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7E7667">
      <w:pPr>
        <w:rPr>
          <w:rFonts w:hint="default" w:ascii="Times New Roman" w:hAnsi="Times New Roman" w:cs="Times New Roman"/>
          <w:b/>
          <w:bCs/>
          <w:lang w:val="en-US"/>
        </w:rPr>
      </w:pPr>
      <w:r>
        <w:rPr>
          <w:rFonts w:hint="default" w:ascii="Times New Roman" w:hAnsi="Times New Roman" w:cs="Times New Roman"/>
          <w:b/>
          <w:bCs/>
          <w:lang w:val="en-US"/>
        </w:rPr>
        <w:t>Smart 5g Optimisation project</w:t>
      </w:r>
      <w:bookmarkStart w:id="0" w:name="_GoBack"/>
      <w:bookmarkEnd w:id="0"/>
    </w:p>
    <w:p w14:paraId="7B96EC2A">
      <w:pPr>
        <w:rPr>
          <w:rFonts w:hint="default" w:ascii="Times New Roman" w:hAnsi="Times New Roman" w:cs="Times New Roman"/>
          <w:b/>
          <w:bCs/>
          <w:lang w:val="en-US"/>
        </w:rPr>
      </w:pPr>
      <w:r>
        <w:rPr>
          <w:rFonts w:hint="default" w:ascii="Times New Roman" w:hAnsi="Times New Roman" w:cs="Times New Roman"/>
          <w:b/>
          <w:bCs/>
          <w:lang w:val="en-US"/>
        </w:rPr>
        <w:t>Date:January-April 2024</w:t>
      </w:r>
    </w:p>
    <w:p w14:paraId="2ED9E742">
      <w:pPr>
        <w:rPr>
          <w:rFonts w:hint="default" w:ascii="Times New Roman" w:hAnsi="Times New Roman" w:cs="Times New Roman"/>
          <w:b/>
          <w:bCs/>
        </w:rPr>
      </w:pPr>
      <w:r>
        <w:rPr>
          <w:rFonts w:hint="default" w:ascii="Times New Roman" w:hAnsi="Times New Roman" w:cs="Times New Roman"/>
          <w:b/>
          <w:bCs/>
        </w:rPr>
        <w:t>Compliance &amp; Security Requirements Specification</w:t>
      </w:r>
    </w:p>
    <w:p w14:paraId="1F81F78E">
      <w:pPr>
        <w:rPr>
          <w:rFonts w:hint="default" w:ascii="Times New Roman" w:hAnsi="Times New Roman" w:cs="Times New Roman"/>
        </w:rPr>
      </w:pPr>
      <w:r>
        <w:rPr>
          <w:rFonts w:hint="default" w:ascii="Times New Roman" w:hAnsi="Times New Roman" w:cs="Times New Roman"/>
          <w:b/>
          <w:bCs/>
        </w:rPr>
        <w:t>Title:</w:t>
      </w:r>
      <w:r>
        <w:rPr>
          <w:rFonts w:hint="default" w:ascii="Times New Roman" w:hAnsi="Times New Roman" w:cs="Times New Roman"/>
        </w:rPr>
        <w:t xml:space="preserve"> </w:t>
      </w:r>
      <w:r>
        <w:rPr>
          <w:rFonts w:hint="default" w:ascii="Times New Roman" w:hAnsi="Times New Roman" w:cs="Times New Roman"/>
          <w:i/>
          <w:iCs/>
        </w:rPr>
        <w:t>Comprehensive Compliance &amp; Security Specification for 5G Network Deployment</w:t>
      </w:r>
    </w:p>
    <w:p w14:paraId="707B2D54">
      <w:pPr>
        <w:rPr>
          <w:rFonts w:hint="default" w:ascii="Times New Roman" w:hAnsi="Times New Roman" w:cs="Times New Roman"/>
          <w:b/>
          <w:bCs/>
        </w:rPr>
      </w:pPr>
      <w:r>
        <w:rPr>
          <w:rFonts w:hint="default" w:ascii="Times New Roman" w:hAnsi="Times New Roman" w:cs="Times New Roman"/>
          <w:b/>
          <w:bCs/>
        </w:rPr>
        <w:t>A. Purpose</w:t>
      </w:r>
    </w:p>
    <w:p w14:paraId="7277B7D0">
      <w:pPr>
        <w:rPr>
          <w:rFonts w:hint="default" w:ascii="Times New Roman" w:hAnsi="Times New Roman" w:cs="Times New Roman"/>
        </w:rPr>
      </w:pPr>
      <w:r>
        <w:rPr>
          <w:rFonts w:hint="default" w:ascii="Times New Roman" w:hAnsi="Times New Roman" w:cs="Times New Roman"/>
        </w:rPr>
        <w:t>Ensure the Smart 5G deployment meets all applicable international standards (GDPR, 3GPP) and local regulatory policies (Kenya Data Protection Act, CAK directives) to protect user privacy, data security, and network integrity.</w:t>
      </w:r>
    </w:p>
    <w:p w14:paraId="6C34AE76">
      <w:pPr>
        <w:rPr>
          <w:rFonts w:hint="default" w:ascii="Times New Roman" w:hAnsi="Times New Roman" w:cs="Times New Roman"/>
          <w:b/>
          <w:bCs/>
        </w:rPr>
      </w:pPr>
      <w:r>
        <w:rPr>
          <w:rFonts w:hint="default" w:ascii="Times New Roman" w:hAnsi="Times New Roman" w:cs="Times New Roman"/>
          <w:b/>
          <w:bCs/>
        </w:rPr>
        <w:t>B. Compliance Requirements</w:t>
      </w:r>
    </w:p>
    <w:tbl>
      <w:tblPr>
        <w:tblStyle w:val="12"/>
        <w:tblW w:w="0" w:type="auto"/>
        <w:tblCellSpacing w:w="15" w:type="dxa"/>
        <w:tblInd w:w="0" w:type="dxa"/>
        <w:tblLayout w:type="autofit"/>
        <w:tblCellMar>
          <w:top w:w="15" w:type="dxa"/>
          <w:left w:w="15" w:type="dxa"/>
          <w:bottom w:w="15" w:type="dxa"/>
          <w:right w:w="15" w:type="dxa"/>
        </w:tblCellMar>
      </w:tblPr>
      <w:tblGrid>
        <w:gridCol w:w="1852"/>
        <w:gridCol w:w="2738"/>
        <w:gridCol w:w="2360"/>
        <w:gridCol w:w="2500"/>
      </w:tblGrid>
      <w:tr w14:paraId="6B2809B3">
        <w:tblPrEx>
          <w:tblCellMar>
            <w:top w:w="15" w:type="dxa"/>
            <w:left w:w="15" w:type="dxa"/>
            <w:bottom w:w="15" w:type="dxa"/>
            <w:right w:w="15" w:type="dxa"/>
          </w:tblCellMar>
        </w:tblPrEx>
        <w:trPr>
          <w:tblHeader/>
          <w:tblCellSpacing w:w="15" w:type="dxa"/>
        </w:trPr>
        <w:tc>
          <w:tcPr>
            <w:tcW w:w="0" w:type="auto"/>
            <w:vAlign w:val="center"/>
          </w:tcPr>
          <w:p w14:paraId="06220644">
            <w:pPr>
              <w:rPr>
                <w:rFonts w:hint="default" w:ascii="Times New Roman" w:hAnsi="Times New Roman" w:cs="Times New Roman"/>
                <w:b/>
                <w:bCs/>
              </w:rPr>
            </w:pPr>
            <w:r>
              <w:rPr>
                <w:rFonts w:hint="default" w:ascii="Times New Roman" w:hAnsi="Times New Roman" w:cs="Times New Roman"/>
                <w:b/>
                <w:bCs/>
              </w:rPr>
              <w:t>Area</w:t>
            </w:r>
          </w:p>
        </w:tc>
        <w:tc>
          <w:tcPr>
            <w:tcW w:w="0" w:type="auto"/>
            <w:vAlign w:val="center"/>
          </w:tcPr>
          <w:p w14:paraId="5B65F099">
            <w:pPr>
              <w:rPr>
                <w:rFonts w:hint="default" w:ascii="Times New Roman" w:hAnsi="Times New Roman" w:cs="Times New Roman"/>
                <w:b/>
                <w:bCs/>
              </w:rPr>
            </w:pPr>
            <w:r>
              <w:rPr>
                <w:rFonts w:hint="default" w:ascii="Times New Roman" w:hAnsi="Times New Roman" w:cs="Times New Roman"/>
                <w:b/>
                <w:bCs/>
              </w:rPr>
              <w:t>Requirement</w:t>
            </w:r>
          </w:p>
        </w:tc>
        <w:tc>
          <w:tcPr>
            <w:tcW w:w="0" w:type="auto"/>
            <w:vAlign w:val="center"/>
          </w:tcPr>
          <w:p w14:paraId="4F064CD4">
            <w:pPr>
              <w:rPr>
                <w:rFonts w:hint="default" w:ascii="Times New Roman" w:hAnsi="Times New Roman" w:cs="Times New Roman"/>
                <w:b/>
                <w:bCs/>
              </w:rPr>
            </w:pPr>
            <w:r>
              <w:rPr>
                <w:rFonts w:hint="default" w:ascii="Times New Roman" w:hAnsi="Times New Roman" w:cs="Times New Roman"/>
                <w:b/>
                <w:bCs/>
              </w:rPr>
              <w:t>Reference Standard</w:t>
            </w:r>
          </w:p>
        </w:tc>
        <w:tc>
          <w:tcPr>
            <w:tcW w:w="0" w:type="auto"/>
            <w:vAlign w:val="center"/>
          </w:tcPr>
          <w:p w14:paraId="2EB7AAD0">
            <w:pPr>
              <w:rPr>
                <w:rFonts w:hint="default" w:ascii="Times New Roman" w:hAnsi="Times New Roman" w:cs="Times New Roman"/>
                <w:b/>
                <w:bCs/>
              </w:rPr>
            </w:pPr>
            <w:r>
              <w:rPr>
                <w:rFonts w:hint="default" w:ascii="Times New Roman" w:hAnsi="Times New Roman" w:cs="Times New Roman"/>
                <w:b/>
                <w:bCs/>
              </w:rPr>
              <w:t>Implementation Notes</w:t>
            </w:r>
          </w:p>
        </w:tc>
      </w:tr>
      <w:tr w14:paraId="640308D7">
        <w:tblPrEx>
          <w:tblCellMar>
            <w:top w:w="15" w:type="dxa"/>
            <w:left w:w="15" w:type="dxa"/>
            <w:bottom w:w="15" w:type="dxa"/>
            <w:right w:w="15" w:type="dxa"/>
          </w:tblCellMar>
        </w:tblPrEx>
        <w:trPr>
          <w:tblCellSpacing w:w="15" w:type="dxa"/>
        </w:trPr>
        <w:tc>
          <w:tcPr>
            <w:tcW w:w="0" w:type="auto"/>
            <w:vAlign w:val="center"/>
          </w:tcPr>
          <w:p w14:paraId="534D3117">
            <w:pPr>
              <w:rPr>
                <w:rFonts w:hint="default" w:ascii="Times New Roman" w:hAnsi="Times New Roman" w:cs="Times New Roman"/>
              </w:rPr>
            </w:pPr>
            <w:r>
              <w:rPr>
                <w:rFonts w:hint="default" w:ascii="Times New Roman" w:hAnsi="Times New Roman" w:cs="Times New Roman"/>
                <w:b/>
                <w:bCs/>
              </w:rPr>
              <w:t>Data Protection</w:t>
            </w:r>
          </w:p>
        </w:tc>
        <w:tc>
          <w:tcPr>
            <w:tcW w:w="0" w:type="auto"/>
            <w:vAlign w:val="center"/>
          </w:tcPr>
          <w:p w14:paraId="1D3F5367">
            <w:pPr>
              <w:rPr>
                <w:rFonts w:hint="default" w:ascii="Times New Roman" w:hAnsi="Times New Roman" w:cs="Times New Roman"/>
              </w:rPr>
            </w:pPr>
            <w:r>
              <w:rPr>
                <w:rFonts w:hint="default" w:ascii="Times New Roman" w:hAnsi="Times New Roman" w:cs="Times New Roman"/>
              </w:rPr>
              <w:t>Personal data must be collected lawfully, with user consent and data minimization applied</w:t>
            </w:r>
          </w:p>
        </w:tc>
        <w:tc>
          <w:tcPr>
            <w:tcW w:w="0" w:type="auto"/>
            <w:vAlign w:val="center"/>
          </w:tcPr>
          <w:p w14:paraId="0CA652FA">
            <w:pPr>
              <w:rPr>
                <w:rFonts w:hint="default" w:ascii="Times New Roman" w:hAnsi="Times New Roman" w:cs="Times New Roman"/>
              </w:rPr>
            </w:pPr>
            <w:r>
              <w:rPr>
                <w:rFonts w:hint="default" w:ascii="Times New Roman" w:hAnsi="Times New Roman" w:cs="Times New Roman"/>
              </w:rPr>
              <w:t>GDPR Article 5, Kenya Data Protection Act</w:t>
            </w:r>
          </w:p>
        </w:tc>
        <w:tc>
          <w:tcPr>
            <w:tcW w:w="0" w:type="auto"/>
            <w:vAlign w:val="center"/>
          </w:tcPr>
          <w:p w14:paraId="0BFEF19B">
            <w:pPr>
              <w:rPr>
                <w:rFonts w:hint="default" w:ascii="Times New Roman" w:hAnsi="Times New Roman" w:cs="Times New Roman"/>
              </w:rPr>
            </w:pPr>
            <w:r>
              <w:rPr>
                <w:rFonts w:hint="default" w:ascii="Times New Roman" w:hAnsi="Times New Roman" w:cs="Times New Roman"/>
              </w:rPr>
              <w:t>Implement user consent management and data anonymization</w:t>
            </w:r>
          </w:p>
        </w:tc>
      </w:tr>
      <w:tr w14:paraId="52844123">
        <w:tblPrEx>
          <w:tblCellMar>
            <w:top w:w="15" w:type="dxa"/>
            <w:left w:w="15" w:type="dxa"/>
            <w:bottom w:w="15" w:type="dxa"/>
            <w:right w:w="15" w:type="dxa"/>
          </w:tblCellMar>
        </w:tblPrEx>
        <w:trPr>
          <w:tblCellSpacing w:w="15" w:type="dxa"/>
        </w:trPr>
        <w:tc>
          <w:tcPr>
            <w:tcW w:w="0" w:type="auto"/>
            <w:vAlign w:val="center"/>
          </w:tcPr>
          <w:p w14:paraId="6F9A385D">
            <w:pPr>
              <w:rPr>
                <w:rFonts w:hint="default" w:ascii="Times New Roman" w:hAnsi="Times New Roman" w:cs="Times New Roman"/>
              </w:rPr>
            </w:pPr>
            <w:r>
              <w:rPr>
                <w:rFonts w:hint="default" w:ascii="Times New Roman" w:hAnsi="Times New Roman" w:cs="Times New Roman"/>
                <w:b/>
                <w:bCs/>
              </w:rPr>
              <w:t>Data Subject Rights</w:t>
            </w:r>
          </w:p>
        </w:tc>
        <w:tc>
          <w:tcPr>
            <w:tcW w:w="0" w:type="auto"/>
            <w:vAlign w:val="center"/>
          </w:tcPr>
          <w:p w14:paraId="1B5F0BF1">
            <w:pPr>
              <w:rPr>
                <w:rFonts w:hint="default" w:ascii="Times New Roman" w:hAnsi="Times New Roman" w:cs="Times New Roman"/>
              </w:rPr>
            </w:pPr>
            <w:r>
              <w:rPr>
                <w:rFonts w:hint="default" w:ascii="Times New Roman" w:hAnsi="Times New Roman" w:cs="Times New Roman"/>
              </w:rPr>
              <w:t>Rights to access, rectification, erasure, and data portability</w:t>
            </w:r>
          </w:p>
        </w:tc>
        <w:tc>
          <w:tcPr>
            <w:tcW w:w="0" w:type="auto"/>
            <w:vAlign w:val="center"/>
          </w:tcPr>
          <w:p w14:paraId="3109C9ED">
            <w:pPr>
              <w:rPr>
                <w:rFonts w:hint="default" w:ascii="Times New Roman" w:hAnsi="Times New Roman" w:cs="Times New Roman"/>
              </w:rPr>
            </w:pPr>
            <w:r>
              <w:rPr>
                <w:rFonts w:hint="default" w:ascii="Times New Roman" w:hAnsi="Times New Roman" w:cs="Times New Roman"/>
              </w:rPr>
              <w:t>GDPR Articles 15-22</w:t>
            </w:r>
          </w:p>
        </w:tc>
        <w:tc>
          <w:tcPr>
            <w:tcW w:w="0" w:type="auto"/>
            <w:vAlign w:val="center"/>
          </w:tcPr>
          <w:p w14:paraId="6FA95110">
            <w:pPr>
              <w:rPr>
                <w:rFonts w:hint="default" w:ascii="Times New Roman" w:hAnsi="Times New Roman" w:cs="Times New Roman"/>
              </w:rPr>
            </w:pPr>
            <w:r>
              <w:rPr>
                <w:rFonts w:hint="default" w:ascii="Times New Roman" w:hAnsi="Times New Roman" w:cs="Times New Roman"/>
              </w:rPr>
              <w:t>Provide user portals and processes for exercising rights</w:t>
            </w:r>
          </w:p>
        </w:tc>
      </w:tr>
      <w:tr w14:paraId="3237342C">
        <w:tblPrEx>
          <w:tblCellMar>
            <w:top w:w="15" w:type="dxa"/>
            <w:left w:w="15" w:type="dxa"/>
            <w:bottom w:w="15" w:type="dxa"/>
            <w:right w:w="15" w:type="dxa"/>
          </w:tblCellMar>
        </w:tblPrEx>
        <w:trPr>
          <w:tblCellSpacing w:w="15" w:type="dxa"/>
        </w:trPr>
        <w:tc>
          <w:tcPr>
            <w:tcW w:w="0" w:type="auto"/>
            <w:vAlign w:val="center"/>
          </w:tcPr>
          <w:p w14:paraId="5968784C">
            <w:pPr>
              <w:rPr>
                <w:rFonts w:hint="default" w:ascii="Times New Roman" w:hAnsi="Times New Roman" w:cs="Times New Roman"/>
              </w:rPr>
            </w:pPr>
            <w:r>
              <w:rPr>
                <w:rFonts w:hint="default" w:ascii="Times New Roman" w:hAnsi="Times New Roman" w:cs="Times New Roman"/>
                <w:b/>
                <w:bCs/>
              </w:rPr>
              <w:t>Cross-border Data Transfer</w:t>
            </w:r>
          </w:p>
        </w:tc>
        <w:tc>
          <w:tcPr>
            <w:tcW w:w="0" w:type="auto"/>
            <w:vAlign w:val="center"/>
          </w:tcPr>
          <w:p w14:paraId="1EC5C45A">
            <w:pPr>
              <w:rPr>
                <w:rFonts w:hint="default" w:ascii="Times New Roman" w:hAnsi="Times New Roman" w:cs="Times New Roman"/>
              </w:rPr>
            </w:pPr>
            <w:r>
              <w:rPr>
                <w:rFonts w:hint="default" w:ascii="Times New Roman" w:hAnsi="Times New Roman" w:cs="Times New Roman"/>
              </w:rPr>
              <w:t>Data must be transferred only to approved jurisdictions with safeguards</w:t>
            </w:r>
          </w:p>
        </w:tc>
        <w:tc>
          <w:tcPr>
            <w:tcW w:w="0" w:type="auto"/>
            <w:vAlign w:val="center"/>
          </w:tcPr>
          <w:p w14:paraId="0F6EA634">
            <w:pPr>
              <w:rPr>
                <w:rFonts w:hint="default" w:ascii="Times New Roman" w:hAnsi="Times New Roman" w:cs="Times New Roman"/>
              </w:rPr>
            </w:pPr>
            <w:r>
              <w:rPr>
                <w:rFonts w:hint="default" w:ascii="Times New Roman" w:hAnsi="Times New Roman" w:cs="Times New Roman"/>
              </w:rPr>
              <w:t>GDPR Chapter V, CAK policies</w:t>
            </w:r>
          </w:p>
        </w:tc>
        <w:tc>
          <w:tcPr>
            <w:tcW w:w="0" w:type="auto"/>
            <w:vAlign w:val="center"/>
          </w:tcPr>
          <w:p w14:paraId="05AE6006">
            <w:pPr>
              <w:rPr>
                <w:rFonts w:hint="default" w:ascii="Times New Roman" w:hAnsi="Times New Roman" w:cs="Times New Roman"/>
              </w:rPr>
            </w:pPr>
            <w:r>
              <w:rPr>
                <w:rFonts w:hint="default" w:ascii="Times New Roman" w:hAnsi="Times New Roman" w:cs="Times New Roman"/>
              </w:rPr>
              <w:t>Use Standard Contractual Clauses (SCCs) and encryption</w:t>
            </w:r>
          </w:p>
        </w:tc>
      </w:tr>
      <w:tr w14:paraId="2EF181FF">
        <w:tblPrEx>
          <w:tblCellMar>
            <w:top w:w="15" w:type="dxa"/>
            <w:left w:w="15" w:type="dxa"/>
            <w:bottom w:w="15" w:type="dxa"/>
            <w:right w:w="15" w:type="dxa"/>
          </w:tblCellMar>
        </w:tblPrEx>
        <w:trPr>
          <w:tblCellSpacing w:w="15" w:type="dxa"/>
        </w:trPr>
        <w:tc>
          <w:tcPr>
            <w:tcW w:w="0" w:type="auto"/>
            <w:vAlign w:val="center"/>
          </w:tcPr>
          <w:p w14:paraId="3388DE1C">
            <w:pPr>
              <w:rPr>
                <w:rFonts w:hint="default" w:ascii="Times New Roman" w:hAnsi="Times New Roman" w:cs="Times New Roman"/>
              </w:rPr>
            </w:pPr>
            <w:r>
              <w:rPr>
                <w:rFonts w:hint="default" w:ascii="Times New Roman" w:hAnsi="Times New Roman" w:cs="Times New Roman"/>
                <w:b/>
                <w:bCs/>
              </w:rPr>
              <w:t>Network Security</w:t>
            </w:r>
          </w:p>
        </w:tc>
        <w:tc>
          <w:tcPr>
            <w:tcW w:w="0" w:type="auto"/>
            <w:vAlign w:val="center"/>
          </w:tcPr>
          <w:p w14:paraId="6F936894">
            <w:pPr>
              <w:rPr>
                <w:rFonts w:hint="default" w:ascii="Times New Roman" w:hAnsi="Times New Roman" w:cs="Times New Roman"/>
              </w:rPr>
            </w:pPr>
            <w:r>
              <w:rPr>
                <w:rFonts w:hint="default" w:ascii="Times New Roman" w:hAnsi="Times New Roman" w:cs="Times New Roman"/>
              </w:rPr>
              <w:t>Protect against unauthorized access, data breaches, and network attacks</w:t>
            </w:r>
          </w:p>
        </w:tc>
        <w:tc>
          <w:tcPr>
            <w:tcW w:w="0" w:type="auto"/>
            <w:vAlign w:val="center"/>
          </w:tcPr>
          <w:p w14:paraId="22E1EA9E">
            <w:pPr>
              <w:rPr>
                <w:rFonts w:hint="default" w:ascii="Times New Roman" w:hAnsi="Times New Roman" w:cs="Times New Roman"/>
              </w:rPr>
            </w:pPr>
            <w:r>
              <w:rPr>
                <w:rFonts w:hint="default" w:ascii="Times New Roman" w:hAnsi="Times New Roman" w:cs="Times New Roman"/>
              </w:rPr>
              <w:t>3GPP TS 33.501 (5G Security), NIST Cybersecurity Framework</w:t>
            </w:r>
          </w:p>
        </w:tc>
        <w:tc>
          <w:tcPr>
            <w:tcW w:w="0" w:type="auto"/>
            <w:vAlign w:val="center"/>
          </w:tcPr>
          <w:p w14:paraId="2A68410E">
            <w:pPr>
              <w:rPr>
                <w:rFonts w:hint="default" w:ascii="Times New Roman" w:hAnsi="Times New Roman" w:cs="Times New Roman"/>
              </w:rPr>
            </w:pPr>
            <w:r>
              <w:rPr>
                <w:rFonts w:hint="default" w:ascii="Times New Roman" w:hAnsi="Times New Roman" w:cs="Times New Roman"/>
              </w:rPr>
              <w:t>Implement multi-factor authentication, encryption, SEPP</w:t>
            </w:r>
          </w:p>
        </w:tc>
      </w:tr>
      <w:tr w14:paraId="5E9E3145">
        <w:tblPrEx>
          <w:tblCellMar>
            <w:top w:w="15" w:type="dxa"/>
            <w:left w:w="15" w:type="dxa"/>
            <w:bottom w:w="15" w:type="dxa"/>
            <w:right w:w="15" w:type="dxa"/>
          </w:tblCellMar>
        </w:tblPrEx>
        <w:trPr>
          <w:tblCellSpacing w:w="15" w:type="dxa"/>
        </w:trPr>
        <w:tc>
          <w:tcPr>
            <w:tcW w:w="0" w:type="auto"/>
            <w:vAlign w:val="center"/>
          </w:tcPr>
          <w:p w14:paraId="66EFDA67">
            <w:pPr>
              <w:rPr>
                <w:rFonts w:hint="default" w:ascii="Times New Roman" w:hAnsi="Times New Roman" w:cs="Times New Roman"/>
              </w:rPr>
            </w:pPr>
            <w:r>
              <w:rPr>
                <w:rFonts w:hint="default" w:ascii="Times New Roman" w:hAnsi="Times New Roman" w:cs="Times New Roman"/>
                <w:b/>
                <w:bCs/>
              </w:rPr>
              <w:t>Lawful Interception</w:t>
            </w:r>
          </w:p>
        </w:tc>
        <w:tc>
          <w:tcPr>
            <w:tcW w:w="0" w:type="auto"/>
            <w:vAlign w:val="center"/>
          </w:tcPr>
          <w:p w14:paraId="2E99C7D5">
            <w:pPr>
              <w:rPr>
                <w:rFonts w:hint="default" w:ascii="Times New Roman" w:hAnsi="Times New Roman" w:cs="Times New Roman"/>
              </w:rPr>
            </w:pPr>
            <w:r>
              <w:rPr>
                <w:rFonts w:hint="default" w:ascii="Times New Roman" w:hAnsi="Times New Roman" w:cs="Times New Roman"/>
              </w:rPr>
              <w:t>Enable lawful interception with audit trails while preserving user privacy</w:t>
            </w:r>
          </w:p>
        </w:tc>
        <w:tc>
          <w:tcPr>
            <w:tcW w:w="0" w:type="auto"/>
            <w:vAlign w:val="center"/>
          </w:tcPr>
          <w:p w14:paraId="3B97DC34">
            <w:pPr>
              <w:rPr>
                <w:rFonts w:hint="default" w:ascii="Times New Roman" w:hAnsi="Times New Roman" w:cs="Times New Roman"/>
              </w:rPr>
            </w:pPr>
            <w:r>
              <w:rPr>
                <w:rFonts w:hint="default" w:ascii="Times New Roman" w:hAnsi="Times New Roman" w:cs="Times New Roman"/>
              </w:rPr>
              <w:t>CAK Telco Regulations, 3GPP TS 33.107</w:t>
            </w:r>
          </w:p>
        </w:tc>
        <w:tc>
          <w:tcPr>
            <w:tcW w:w="0" w:type="auto"/>
            <w:vAlign w:val="center"/>
          </w:tcPr>
          <w:p w14:paraId="22E843EB">
            <w:pPr>
              <w:rPr>
                <w:rFonts w:hint="default" w:ascii="Times New Roman" w:hAnsi="Times New Roman" w:cs="Times New Roman"/>
              </w:rPr>
            </w:pPr>
            <w:r>
              <w:rPr>
                <w:rFonts w:hint="default" w:ascii="Times New Roman" w:hAnsi="Times New Roman" w:cs="Times New Roman"/>
              </w:rPr>
              <w:t>Integrate LIMS modules with strict access controls</w:t>
            </w:r>
          </w:p>
        </w:tc>
      </w:tr>
      <w:tr w14:paraId="477BA5D6">
        <w:tblPrEx>
          <w:tblCellMar>
            <w:top w:w="15" w:type="dxa"/>
            <w:left w:w="15" w:type="dxa"/>
            <w:bottom w:w="15" w:type="dxa"/>
            <w:right w:w="15" w:type="dxa"/>
          </w:tblCellMar>
        </w:tblPrEx>
        <w:trPr>
          <w:tblCellSpacing w:w="15" w:type="dxa"/>
        </w:trPr>
        <w:tc>
          <w:tcPr>
            <w:tcW w:w="0" w:type="auto"/>
            <w:vAlign w:val="center"/>
          </w:tcPr>
          <w:p w14:paraId="28628B3A">
            <w:pPr>
              <w:rPr>
                <w:rFonts w:hint="default" w:ascii="Times New Roman" w:hAnsi="Times New Roman" w:cs="Times New Roman"/>
              </w:rPr>
            </w:pPr>
            <w:r>
              <w:rPr>
                <w:rFonts w:hint="default" w:ascii="Times New Roman" w:hAnsi="Times New Roman" w:cs="Times New Roman"/>
                <w:b/>
                <w:bCs/>
              </w:rPr>
              <w:t>Incident Reporting</w:t>
            </w:r>
          </w:p>
        </w:tc>
        <w:tc>
          <w:tcPr>
            <w:tcW w:w="0" w:type="auto"/>
            <w:vAlign w:val="center"/>
          </w:tcPr>
          <w:p w14:paraId="7BCFC58C">
            <w:pPr>
              <w:rPr>
                <w:rFonts w:hint="default" w:ascii="Times New Roman" w:hAnsi="Times New Roman" w:cs="Times New Roman"/>
              </w:rPr>
            </w:pPr>
            <w:r>
              <w:rPr>
                <w:rFonts w:hint="default" w:ascii="Times New Roman" w:hAnsi="Times New Roman" w:cs="Times New Roman"/>
              </w:rPr>
              <w:t>Report breaches within mandated timelines</w:t>
            </w:r>
          </w:p>
        </w:tc>
        <w:tc>
          <w:tcPr>
            <w:tcW w:w="0" w:type="auto"/>
            <w:vAlign w:val="center"/>
          </w:tcPr>
          <w:p w14:paraId="42DB76A2">
            <w:pPr>
              <w:rPr>
                <w:rFonts w:hint="default" w:ascii="Times New Roman" w:hAnsi="Times New Roman" w:cs="Times New Roman"/>
              </w:rPr>
            </w:pPr>
            <w:r>
              <w:rPr>
                <w:rFonts w:hint="default" w:ascii="Times New Roman" w:hAnsi="Times New Roman" w:cs="Times New Roman"/>
              </w:rPr>
              <w:t>GDPR Article 33, local laws</w:t>
            </w:r>
          </w:p>
        </w:tc>
        <w:tc>
          <w:tcPr>
            <w:tcW w:w="0" w:type="auto"/>
            <w:vAlign w:val="center"/>
          </w:tcPr>
          <w:p w14:paraId="5CF2EDDA">
            <w:pPr>
              <w:rPr>
                <w:rFonts w:hint="default" w:ascii="Times New Roman" w:hAnsi="Times New Roman" w:cs="Times New Roman"/>
              </w:rPr>
            </w:pPr>
            <w:r>
              <w:rPr>
                <w:rFonts w:hint="default" w:ascii="Times New Roman" w:hAnsi="Times New Roman" w:cs="Times New Roman"/>
              </w:rPr>
              <w:t>Establish SOC and automated breach detection &amp; reporting</w:t>
            </w:r>
          </w:p>
        </w:tc>
      </w:tr>
      <w:tr w14:paraId="14719037">
        <w:tblPrEx>
          <w:tblCellMar>
            <w:top w:w="15" w:type="dxa"/>
            <w:left w:w="15" w:type="dxa"/>
            <w:bottom w:w="15" w:type="dxa"/>
            <w:right w:w="15" w:type="dxa"/>
          </w:tblCellMar>
        </w:tblPrEx>
        <w:trPr>
          <w:tblCellSpacing w:w="15" w:type="dxa"/>
        </w:trPr>
        <w:tc>
          <w:tcPr>
            <w:tcW w:w="0" w:type="auto"/>
            <w:vAlign w:val="center"/>
          </w:tcPr>
          <w:p w14:paraId="3FF3C8B0">
            <w:pPr>
              <w:rPr>
                <w:rFonts w:hint="default" w:ascii="Times New Roman" w:hAnsi="Times New Roman" w:cs="Times New Roman"/>
              </w:rPr>
            </w:pPr>
            <w:r>
              <w:rPr>
                <w:rFonts w:hint="default" w:ascii="Times New Roman" w:hAnsi="Times New Roman" w:cs="Times New Roman"/>
                <w:b/>
                <w:bCs/>
              </w:rPr>
              <w:t>User Authentication</w:t>
            </w:r>
          </w:p>
        </w:tc>
        <w:tc>
          <w:tcPr>
            <w:tcW w:w="0" w:type="auto"/>
            <w:vAlign w:val="center"/>
          </w:tcPr>
          <w:p w14:paraId="40FAA4DE">
            <w:pPr>
              <w:rPr>
                <w:rFonts w:hint="default" w:ascii="Times New Roman" w:hAnsi="Times New Roman" w:cs="Times New Roman"/>
              </w:rPr>
            </w:pPr>
            <w:r>
              <w:rPr>
                <w:rFonts w:hint="default" w:ascii="Times New Roman" w:hAnsi="Times New Roman" w:cs="Times New Roman"/>
              </w:rPr>
              <w:t>Strong identity verification for subscribers and network entities</w:t>
            </w:r>
          </w:p>
        </w:tc>
        <w:tc>
          <w:tcPr>
            <w:tcW w:w="0" w:type="auto"/>
            <w:vAlign w:val="center"/>
          </w:tcPr>
          <w:p w14:paraId="738FDB9B">
            <w:pPr>
              <w:rPr>
                <w:rFonts w:hint="default" w:ascii="Times New Roman" w:hAnsi="Times New Roman" w:cs="Times New Roman"/>
              </w:rPr>
            </w:pPr>
            <w:r>
              <w:rPr>
                <w:rFonts w:hint="default" w:ascii="Times New Roman" w:hAnsi="Times New Roman" w:cs="Times New Roman"/>
              </w:rPr>
              <w:t>3GPP TS 33.102, SIM Authentication</w:t>
            </w:r>
          </w:p>
        </w:tc>
        <w:tc>
          <w:tcPr>
            <w:tcW w:w="0" w:type="auto"/>
            <w:vAlign w:val="center"/>
          </w:tcPr>
          <w:p w14:paraId="4C1D0990">
            <w:pPr>
              <w:rPr>
                <w:rFonts w:hint="default" w:ascii="Times New Roman" w:hAnsi="Times New Roman" w:cs="Times New Roman"/>
              </w:rPr>
            </w:pPr>
            <w:r>
              <w:rPr>
                <w:rFonts w:hint="default" w:ascii="Times New Roman" w:hAnsi="Times New Roman" w:cs="Times New Roman"/>
              </w:rPr>
              <w:t>Implement 5G AKA, SUPI encryption, eSIM provisioning</w:t>
            </w:r>
          </w:p>
        </w:tc>
      </w:tr>
      <w:tr w14:paraId="2435B016">
        <w:tblPrEx>
          <w:tblCellMar>
            <w:top w:w="15" w:type="dxa"/>
            <w:left w:w="15" w:type="dxa"/>
            <w:bottom w:w="15" w:type="dxa"/>
            <w:right w:w="15" w:type="dxa"/>
          </w:tblCellMar>
        </w:tblPrEx>
        <w:trPr>
          <w:tblCellSpacing w:w="15" w:type="dxa"/>
        </w:trPr>
        <w:tc>
          <w:tcPr>
            <w:tcW w:w="0" w:type="auto"/>
            <w:vAlign w:val="center"/>
          </w:tcPr>
          <w:p w14:paraId="5C98B3A9">
            <w:pPr>
              <w:rPr>
                <w:rFonts w:hint="default" w:ascii="Times New Roman" w:hAnsi="Times New Roman" w:cs="Times New Roman"/>
              </w:rPr>
            </w:pPr>
            <w:r>
              <w:rPr>
                <w:rFonts w:hint="default" w:ascii="Times New Roman" w:hAnsi="Times New Roman" w:cs="Times New Roman"/>
                <w:b/>
                <w:bCs/>
              </w:rPr>
              <w:t>Network Slice Isolation</w:t>
            </w:r>
          </w:p>
        </w:tc>
        <w:tc>
          <w:tcPr>
            <w:tcW w:w="0" w:type="auto"/>
            <w:vAlign w:val="center"/>
          </w:tcPr>
          <w:p w14:paraId="6F0D9E7E">
            <w:pPr>
              <w:rPr>
                <w:rFonts w:hint="default" w:ascii="Times New Roman" w:hAnsi="Times New Roman" w:cs="Times New Roman"/>
              </w:rPr>
            </w:pPr>
            <w:r>
              <w:rPr>
                <w:rFonts w:hint="default" w:ascii="Times New Roman" w:hAnsi="Times New Roman" w:cs="Times New Roman"/>
              </w:rPr>
              <w:t>Ensure strict resource and data isolation among network slices</w:t>
            </w:r>
          </w:p>
        </w:tc>
        <w:tc>
          <w:tcPr>
            <w:tcW w:w="0" w:type="auto"/>
            <w:vAlign w:val="center"/>
          </w:tcPr>
          <w:p w14:paraId="074EADC0">
            <w:pPr>
              <w:rPr>
                <w:rFonts w:hint="default" w:ascii="Times New Roman" w:hAnsi="Times New Roman" w:cs="Times New Roman"/>
              </w:rPr>
            </w:pPr>
            <w:r>
              <w:rPr>
                <w:rFonts w:hint="default" w:ascii="Times New Roman" w:hAnsi="Times New Roman" w:cs="Times New Roman"/>
              </w:rPr>
              <w:t>3GPP TS 28.530</w:t>
            </w:r>
          </w:p>
        </w:tc>
        <w:tc>
          <w:tcPr>
            <w:tcW w:w="0" w:type="auto"/>
            <w:vAlign w:val="center"/>
          </w:tcPr>
          <w:p w14:paraId="2929409B">
            <w:pPr>
              <w:rPr>
                <w:rFonts w:hint="default" w:ascii="Times New Roman" w:hAnsi="Times New Roman" w:cs="Times New Roman"/>
              </w:rPr>
            </w:pPr>
            <w:r>
              <w:rPr>
                <w:rFonts w:hint="default" w:ascii="Times New Roman" w:hAnsi="Times New Roman" w:cs="Times New Roman"/>
              </w:rPr>
              <w:t>Deploy slice isolation at data and control planes</w:t>
            </w:r>
          </w:p>
        </w:tc>
      </w:tr>
    </w:tbl>
    <w:p w14:paraId="2AFE2D44">
      <w:pPr>
        <w:rPr>
          <w:rFonts w:hint="default" w:ascii="Times New Roman" w:hAnsi="Times New Roman" w:cs="Times New Roman"/>
          <w:b/>
          <w:bCs/>
        </w:rPr>
      </w:pPr>
      <w:r>
        <w:rPr>
          <w:rFonts w:hint="default" w:ascii="Times New Roman" w:hAnsi="Times New Roman" w:cs="Times New Roman"/>
          <w:b/>
          <w:bCs/>
        </w:rPr>
        <w:t>C. Security Controls</w:t>
      </w:r>
    </w:p>
    <w:tbl>
      <w:tblPr>
        <w:tblStyle w:val="12"/>
        <w:tblW w:w="0" w:type="auto"/>
        <w:tblCellSpacing w:w="15" w:type="dxa"/>
        <w:tblInd w:w="0" w:type="dxa"/>
        <w:tblLayout w:type="autofit"/>
        <w:tblCellMar>
          <w:top w:w="15" w:type="dxa"/>
          <w:left w:w="15" w:type="dxa"/>
          <w:bottom w:w="15" w:type="dxa"/>
          <w:right w:w="15" w:type="dxa"/>
        </w:tblCellMar>
      </w:tblPr>
      <w:tblGrid>
        <w:gridCol w:w="2270"/>
        <w:gridCol w:w="4586"/>
        <w:gridCol w:w="2594"/>
      </w:tblGrid>
      <w:tr w14:paraId="75491659">
        <w:tblPrEx>
          <w:tblCellMar>
            <w:top w:w="15" w:type="dxa"/>
            <w:left w:w="15" w:type="dxa"/>
            <w:bottom w:w="15" w:type="dxa"/>
            <w:right w:w="15" w:type="dxa"/>
          </w:tblCellMar>
        </w:tblPrEx>
        <w:trPr>
          <w:tblHeader/>
          <w:tblCellSpacing w:w="15" w:type="dxa"/>
        </w:trPr>
        <w:tc>
          <w:tcPr>
            <w:tcW w:w="0" w:type="auto"/>
            <w:vAlign w:val="center"/>
          </w:tcPr>
          <w:p w14:paraId="419BA4C0">
            <w:pPr>
              <w:rPr>
                <w:rFonts w:hint="default" w:ascii="Times New Roman" w:hAnsi="Times New Roman" w:cs="Times New Roman"/>
                <w:b/>
                <w:bCs/>
              </w:rPr>
            </w:pPr>
            <w:r>
              <w:rPr>
                <w:rFonts w:hint="default" w:ascii="Times New Roman" w:hAnsi="Times New Roman" w:cs="Times New Roman"/>
                <w:b/>
                <w:bCs/>
              </w:rPr>
              <w:t>Control Category</w:t>
            </w:r>
          </w:p>
        </w:tc>
        <w:tc>
          <w:tcPr>
            <w:tcW w:w="0" w:type="auto"/>
            <w:vAlign w:val="center"/>
          </w:tcPr>
          <w:p w14:paraId="52F41D2C">
            <w:pPr>
              <w:rPr>
                <w:rFonts w:hint="default" w:ascii="Times New Roman" w:hAnsi="Times New Roman" w:cs="Times New Roman"/>
                <w:b/>
                <w:bCs/>
              </w:rPr>
            </w:pPr>
            <w:r>
              <w:rPr>
                <w:rFonts w:hint="default" w:ascii="Times New Roman" w:hAnsi="Times New Roman" w:cs="Times New Roman"/>
                <w:b/>
                <w:bCs/>
              </w:rPr>
              <w:t>Specification</w:t>
            </w:r>
          </w:p>
        </w:tc>
        <w:tc>
          <w:tcPr>
            <w:tcW w:w="0" w:type="auto"/>
            <w:vAlign w:val="center"/>
          </w:tcPr>
          <w:p w14:paraId="3C69EB98">
            <w:pPr>
              <w:rPr>
                <w:rFonts w:hint="default" w:ascii="Times New Roman" w:hAnsi="Times New Roman" w:cs="Times New Roman"/>
                <w:b/>
                <w:bCs/>
              </w:rPr>
            </w:pPr>
            <w:r>
              <w:rPr>
                <w:rFonts w:hint="default" w:ascii="Times New Roman" w:hAnsi="Times New Roman" w:cs="Times New Roman"/>
                <w:b/>
                <w:bCs/>
              </w:rPr>
              <w:t>Compliance Mapping</w:t>
            </w:r>
          </w:p>
        </w:tc>
      </w:tr>
      <w:tr w14:paraId="57A0F0A9">
        <w:tblPrEx>
          <w:tblCellMar>
            <w:top w:w="15" w:type="dxa"/>
            <w:left w:w="15" w:type="dxa"/>
            <w:bottom w:w="15" w:type="dxa"/>
            <w:right w:w="15" w:type="dxa"/>
          </w:tblCellMar>
        </w:tblPrEx>
        <w:trPr>
          <w:tblCellSpacing w:w="15" w:type="dxa"/>
        </w:trPr>
        <w:tc>
          <w:tcPr>
            <w:tcW w:w="0" w:type="auto"/>
            <w:vAlign w:val="center"/>
          </w:tcPr>
          <w:p w14:paraId="0C5A7957">
            <w:pPr>
              <w:rPr>
                <w:rFonts w:hint="default" w:ascii="Times New Roman" w:hAnsi="Times New Roman" w:cs="Times New Roman"/>
              </w:rPr>
            </w:pPr>
            <w:r>
              <w:rPr>
                <w:rFonts w:hint="default" w:ascii="Times New Roman" w:hAnsi="Times New Roman" w:cs="Times New Roman"/>
                <w:b/>
                <w:bCs/>
              </w:rPr>
              <w:t>Encryption</w:t>
            </w:r>
          </w:p>
        </w:tc>
        <w:tc>
          <w:tcPr>
            <w:tcW w:w="0" w:type="auto"/>
            <w:vAlign w:val="center"/>
          </w:tcPr>
          <w:p w14:paraId="5F0A5055">
            <w:pPr>
              <w:rPr>
                <w:rFonts w:hint="default" w:ascii="Times New Roman" w:hAnsi="Times New Roman" w:cs="Times New Roman"/>
              </w:rPr>
            </w:pPr>
            <w:r>
              <w:rPr>
                <w:rFonts w:hint="default" w:ascii="Times New Roman" w:hAnsi="Times New Roman" w:cs="Times New Roman"/>
              </w:rPr>
              <w:t>End-to-end encryption of user plane and control plane traffic</w:t>
            </w:r>
          </w:p>
        </w:tc>
        <w:tc>
          <w:tcPr>
            <w:tcW w:w="0" w:type="auto"/>
            <w:vAlign w:val="center"/>
          </w:tcPr>
          <w:p w14:paraId="3C4550A2">
            <w:pPr>
              <w:rPr>
                <w:rFonts w:hint="default" w:ascii="Times New Roman" w:hAnsi="Times New Roman" w:cs="Times New Roman"/>
              </w:rPr>
            </w:pPr>
            <w:r>
              <w:rPr>
                <w:rFonts w:hint="default" w:ascii="Times New Roman" w:hAnsi="Times New Roman" w:cs="Times New Roman"/>
              </w:rPr>
              <w:t>3GPP TS 33.401, GDPR</w:t>
            </w:r>
          </w:p>
        </w:tc>
      </w:tr>
      <w:tr w14:paraId="2F575CC2">
        <w:tblPrEx>
          <w:tblCellMar>
            <w:top w:w="15" w:type="dxa"/>
            <w:left w:w="15" w:type="dxa"/>
            <w:bottom w:w="15" w:type="dxa"/>
            <w:right w:w="15" w:type="dxa"/>
          </w:tblCellMar>
        </w:tblPrEx>
        <w:trPr>
          <w:tblCellSpacing w:w="15" w:type="dxa"/>
        </w:trPr>
        <w:tc>
          <w:tcPr>
            <w:tcW w:w="0" w:type="auto"/>
            <w:vAlign w:val="center"/>
          </w:tcPr>
          <w:p w14:paraId="568143FB">
            <w:pPr>
              <w:rPr>
                <w:rFonts w:hint="default" w:ascii="Times New Roman" w:hAnsi="Times New Roman" w:cs="Times New Roman"/>
              </w:rPr>
            </w:pPr>
            <w:r>
              <w:rPr>
                <w:rFonts w:hint="default" w:ascii="Times New Roman" w:hAnsi="Times New Roman" w:cs="Times New Roman"/>
                <w:b/>
                <w:bCs/>
              </w:rPr>
              <w:t>Access Control</w:t>
            </w:r>
          </w:p>
        </w:tc>
        <w:tc>
          <w:tcPr>
            <w:tcW w:w="0" w:type="auto"/>
            <w:vAlign w:val="center"/>
          </w:tcPr>
          <w:p w14:paraId="72650FB1">
            <w:pPr>
              <w:rPr>
                <w:rFonts w:hint="default" w:ascii="Times New Roman" w:hAnsi="Times New Roman" w:cs="Times New Roman"/>
              </w:rPr>
            </w:pPr>
            <w:r>
              <w:rPr>
                <w:rFonts w:hint="default" w:ascii="Times New Roman" w:hAnsi="Times New Roman" w:cs="Times New Roman"/>
              </w:rPr>
              <w:t>Role-Based Access Control (RBAC) with Zero Trust principles</w:t>
            </w:r>
          </w:p>
        </w:tc>
        <w:tc>
          <w:tcPr>
            <w:tcW w:w="0" w:type="auto"/>
            <w:vAlign w:val="center"/>
          </w:tcPr>
          <w:p w14:paraId="504BC93D">
            <w:pPr>
              <w:rPr>
                <w:rFonts w:hint="default" w:ascii="Times New Roman" w:hAnsi="Times New Roman" w:cs="Times New Roman"/>
              </w:rPr>
            </w:pPr>
            <w:r>
              <w:rPr>
                <w:rFonts w:hint="default" w:ascii="Times New Roman" w:hAnsi="Times New Roman" w:cs="Times New Roman"/>
              </w:rPr>
              <w:t>NIST SP 800-207, CAK Policies</w:t>
            </w:r>
          </w:p>
        </w:tc>
      </w:tr>
      <w:tr w14:paraId="5FB5415D">
        <w:tblPrEx>
          <w:tblCellMar>
            <w:top w:w="15" w:type="dxa"/>
            <w:left w:w="15" w:type="dxa"/>
            <w:bottom w:w="15" w:type="dxa"/>
            <w:right w:w="15" w:type="dxa"/>
          </w:tblCellMar>
        </w:tblPrEx>
        <w:trPr>
          <w:tblCellSpacing w:w="15" w:type="dxa"/>
        </w:trPr>
        <w:tc>
          <w:tcPr>
            <w:tcW w:w="0" w:type="auto"/>
            <w:vAlign w:val="center"/>
          </w:tcPr>
          <w:p w14:paraId="25CEBB10">
            <w:pPr>
              <w:rPr>
                <w:rFonts w:hint="default" w:ascii="Times New Roman" w:hAnsi="Times New Roman" w:cs="Times New Roman"/>
              </w:rPr>
            </w:pPr>
            <w:r>
              <w:rPr>
                <w:rFonts w:hint="default" w:ascii="Times New Roman" w:hAnsi="Times New Roman" w:cs="Times New Roman"/>
                <w:b/>
                <w:bCs/>
              </w:rPr>
              <w:t>Audit &amp; Logging</w:t>
            </w:r>
          </w:p>
        </w:tc>
        <w:tc>
          <w:tcPr>
            <w:tcW w:w="0" w:type="auto"/>
            <w:vAlign w:val="center"/>
          </w:tcPr>
          <w:p w14:paraId="0A684F84">
            <w:pPr>
              <w:rPr>
                <w:rFonts w:hint="default" w:ascii="Times New Roman" w:hAnsi="Times New Roman" w:cs="Times New Roman"/>
              </w:rPr>
            </w:pPr>
            <w:r>
              <w:rPr>
                <w:rFonts w:hint="default" w:ascii="Times New Roman" w:hAnsi="Times New Roman" w:cs="Times New Roman"/>
              </w:rPr>
              <w:t>Immutable logs of access, configuration changes, and network events</w:t>
            </w:r>
          </w:p>
        </w:tc>
        <w:tc>
          <w:tcPr>
            <w:tcW w:w="0" w:type="auto"/>
            <w:vAlign w:val="center"/>
          </w:tcPr>
          <w:p w14:paraId="1E0FDA22">
            <w:pPr>
              <w:rPr>
                <w:rFonts w:hint="default" w:ascii="Times New Roman" w:hAnsi="Times New Roman" w:cs="Times New Roman"/>
              </w:rPr>
            </w:pPr>
            <w:r>
              <w:rPr>
                <w:rFonts w:hint="default" w:ascii="Times New Roman" w:hAnsi="Times New Roman" w:cs="Times New Roman"/>
              </w:rPr>
              <w:t>GDPR Article 30, 3GPP TS 33.210</w:t>
            </w:r>
          </w:p>
        </w:tc>
      </w:tr>
      <w:tr w14:paraId="1ABCBEAD">
        <w:tblPrEx>
          <w:tblCellMar>
            <w:top w:w="15" w:type="dxa"/>
            <w:left w:w="15" w:type="dxa"/>
            <w:bottom w:w="15" w:type="dxa"/>
            <w:right w:w="15" w:type="dxa"/>
          </w:tblCellMar>
        </w:tblPrEx>
        <w:trPr>
          <w:tblCellSpacing w:w="15" w:type="dxa"/>
        </w:trPr>
        <w:tc>
          <w:tcPr>
            <w:tcW w:w="0" w:type="auto"/>
            <w:vAlign w:val="center"/>
          </w:tcPr>
          <w:p w14:paraId="704A3CA8">
            <w:pPr>
              <w:rPr>
                <w:rFonts w:hint="default" w:ascii="Times New Roman" w:hAnsi="Times New Roman" w:cs="Times New Roman"/>
              </w:rPr>
            </w:pPr>
            <w:r>
              <w:rPr>
                <w:rFonts w:hint="default" w:ascii="Times New Roman" w:hAnsi="Times New Roman" w:cs="Times New Roman"/>
                <w:b/>
                <w:bCs/>
              </w:rPr>
              <w:t>Vulnerability Management</w:t>
            </w:r>
          </w:p>
        </w:tc>
        <w:tc>
          <w:tcPr>
            <w:tcW w:w="0" w:type="auto"/>
            <w:vAlign w:val="center"/>
          </w:tcPr>
          <w:p w14:paraId="2812C7A6">
            <w:pPr>
              <w:rPr>
                <w:rFonts w:hint="default" w:ascii="Times New Roman" w:hAnsi="Times New Roman" w:cs="Times New Roman"/>
              </w:rPr>
            </w:pPr>
            <w:r>
              <w:rPr>
                <w:rFonts w:hint="default" w:ascii="Times New Roman" w:hAnsi="Times New Roman" w:cs="Times New Roman"/>
              </w:rPr>
              <w:t>Continuous scanning and patch management</w:t>
            </w:r>
          </w:p>
        </w:tc>
        <w:tc>
          <w:tcPr>
            <w:tcW w:w="0" w:type="auto"/>
            <w:vAlign w:val="center"/>
          </w:tcPr>
          <w:p w14:paraId="497DE4AF">
            <w:pPr>
              <w:rPr>
                <w:rFonts w:hint="default" w:ascii="Times New Roman" w:hAnsi="Times New Roman" w:cs="Times New Roman"/>
              </w:rPr>
            </w:pPr>
            <w:r>
              <w:rPr>
                <w:rFonts w:hint="default" w:ascii="Times New Roman" w:hAnsi="Times New Roman" w:cs="Times New Roman"/>
              </w:rPr>
              <w:t>OWASP Mobile Top 10, CAK</w:t>
            </w:r>
          </w:p>
        </w:tc>
      </w:tr>
      <w:tr w14:paraId="5A9CAD1A">
        <w:tblPrEx>
          <w:tblCellMar>
            <w:top w:w="15" w:type="dxa"/>
            <w:left w:w="15" w:type="dxa"/>
            <w:bottom w:w="15" w:type="dxa"/>
            <w:right w:w="15" w:type="dxa"/>
          </w:tblCellMar>
        </w:tblPrEx>
        <w:trPr>
          <w:tblCellSpacing w:w="15" w:type="dxa"/>
        </w:trPr>
        <w:tc>
          <w:tcPr>
            <w:tcW w:w="0" w:type="auto"/>
            <w:vAlign w:val="center"/>
          </w:tcPr>
          <w:p w14:paraId="529BDF72">
            <w:pPr>
              <w:rPr>
                <w:rFonts w:hint="default" w:ascii="Times New Roman" w:hAnsi="Times New Roman" w:cs="Times New Roman"/>
              </w:rPr>
            </w:pPr>
            <w:r>
              <w:rPr>
                <w:rFonts w:hint="default" w:ascii="Times New Roman" w:hAnsi="Times New Roman" w:cs="Times New Roman"/>
                <w:b/>
                <w:bCs/>
              </w:rPr>
              <w:t>Physical Security</w:t>
            </w:r>
          </w:p>
        </w:tc>
        <w:tc>
          <w:tcPr>
            <w:tcW w:w="0" w:type="auto"/>
            <w:vAlign w:val="center"/>
          </w:tcPr>
          <w:p w14:paraId="5B891443">
            <w:pPr>
              <w:rPr>
                <w:rFonts w:hint="default" w:ascii="Times New Roman" w:hAnsi="Times New Roman" w:cs="Times New Roman"/>
              </w:rPr>
            </w:pPr>
            <w:r>
              <w:rPr>
                <w:rFonts w:hint="default" w:ascii="Times New Roman" w:hAnsi="Times New Roman" w:cs="Times New Roman"/>
              </w:rPr>
              <w:t>Data center security controls and tamper detection</w:t>
            </w:r>
          </w:p>
        </w:tc>
        <w:tc>
          <w:tcPr>
            <w:tcW w:w="0" w:type="auto"/>
            <w:vAlign w:val="center"/>
          </w:tcPr>
          <w:p w14:paraId="0176661C">
            <w:pPr>
              <w:rPr>
                <w:rFonts w:hint="default" w:ascii="Times New Roman" w:hAnsi="Times New Roman" w:cs="Times New Roman"/>
              </w:rPr>
            </w:pPr>
            <w:r>
              <w:rPr>
                <w:rFonts w:hint="default" w:ascii="Times New Roman" w:hAnsi="Times New Roman" w:cs="Times New Roman"/>
              </w:rPr>
              <w:t>ISO 27001 Physical Controls</w:t>
            </w:r>
          </w:p>
        </w:tc>
      </w:tr>
      <w:tr w14:paraId="7EFE7700">
        <w:tblPrEx>
          <w:tblCellMar>
            <w:top w:w="15" w:type="dxa"/>
            <w:left w:w="15" w:type="dxa"/>
            <w:bottom w:w="15" w:type="dxa"/>
            <w:right w:w="15" w:type="dxa"/>
          </w:tblCellMar>
        </w:tblPrEx>
        <w:trPr>
          <w:tblCellSpacing w:w="15" w:type="dxa"/>
        </w:trPr>
        <w:tc>
          <w:tcPr>
            <w:tcW w:w="0" w:type="auto"/>
            <w:vAlign w:val="center"/>
          </w:tcPr>
          <w:p w14:paraId="03E01E46">
            <w:pPr>
              <w:rPr>
                <w:rFonts w:hint="default" w:ascii="Times New Roman" w:hAnsi="Times New Roman" w:cs="Times New Roman"/>
              </w:rPr>
            </w:pPr>
            <w:r>
              <w:rPr>
                <w:rFonts w:hint="default" w:ascii="Times New Roman" w:hAnsi="Times New Roman" w:cs="Times New Roman"/>
                <w:b/>
                <w:bCs/>
              </w:rPr>
              <w:t>AI/ML Security</w:t>
            </w:r>
          </w:p>
        </w:tc>
        <w:tc>
          <w:tcPr>
            <w:tcW w:w="0" w:type="auto"/>
            <w:vAlign w:val="center"/>
          </w:tcPr>
          <w:p w14:paraId="15E86C11">
            <w:pPr>
              <w:rPr>
                <w:rFonts w:hint="default" w:ascii="Times New Roman" w:hAnsi="Times New Roman" w:cs="Times New Roman"/>
              </w:rPr>
            </w:pPr>
            <w:r>
              <w:rPr>
                <w:rFonts w:hint="default" w:ascii="Times New Roman" w:hAnsi="Times New Roman" w:cs="Times New Roman"/>
              </w:rPr>
              <w:t>Safeguards against adversarial attacks and data poisoning</w:t>
            </w:r>
          </w:p>
        </w:tc>
        <w:tc>
          <w:tcPr>
            <w:tcW w:w="0" w:type="auto"/>
            <w:vAlign w:val="center"/>
          </w:tcPr>
          <w:p w14:paraId="2EF604B9">
            <w:pPr>
              <w:rPr>
                <w:rFonts w:hint="default" w:ascii="Times New Roman" w:hAnsi="Times New Roman" w:cs="Times New Roman"/>
              </w:rPr>
            </w:pPr>
            <w:r>
              <w:rPr>
                <w:rFonts w:hint="default" w:ascii="Times New Roman" w:hAnsi="Times New Roman" w:cs="Times New Roman"/>
              </w:rPr>
              <w:t>Emerging best practices</w:t>
            </w:r>
          </w:p>
        </w:tc>
      </w:tr>
    </w:tbl>
    <w:p w14:paraId="01744B84">
      <w:pPr>
        <w:rPr>
          <w:rFonts w:hint="default" w:ascii="Times New Roman" w:hAnsi="Times New Roman" w:cs="Times New Roman"/>
          <w:b/>
          <w:bCs/>
        </w:rPr>
      </w:pPr>
      <w:r>
        <w:rPr>
          <w:rFonts w:hint="default" w:ascii="Times New Roman" w:hAnsi="Times New Roman" w:cs="Times New Roman"/>
          <w:b/>
          <w:bCs/>
        </w:rPr>
        <w:t>D. Compliance Validation Plan</w:t>
      </w:r>
    </w:p>
    <w:p w14:paraId="596FB4C5">
      <w:pPr>
        <w:numPr>
          <w:ilvl w:val="0"/>
          <w:numId w:val="1"/>
        </w:numPr>
        <w:rPr>
          <w:rFonts w:hint="default" w:ascii="Times New Roman" w:hAnsi="Times New Roman" w:cs="Times New Roman"/>
        </w:rPr>
      </w:pPr>
      <w:r>
        <w:rPr>
          <w:rFonts w:hint="default" w:ascii="Times New Roman" w:hAnsi="Times New Roman" w:cs="Times New Roman"/>
        </w:rPr>
        <w:t>Regular audits against GDPR and 3GPP checklist by internal/external teams</w:t>
      </w:r>
    </w:p>
    <w:p w14:paraId="1D20107D">
      <w:pPr>
        <w:numPr>
          <w:ilvl w:val="0"/>
          <w:numId w:val="1"/>
        </w:numPr>
        <w:rPr>
          <w:rFonts w:hint="default" w:ascii="Times New Roman" w:hAnsi="Times New Roman" w:cs="Times New Roman"/>
        </w:rPr>
      </w:pPr>
      <w:r>
        <w:rPr>
          <w:rFonts w:hint="default" w:ascii="Times New Roman" w:hAnsi="Times New Roman" w:cs="Times New Roman"/>
        </w:rPr>
        <w:t>Penetration testing and red-teaming exercises</w:t>
      </w:r>
    </w:p>
    <w:p w14:paraId="583732C1">
      <w:pPr>
        <w:numPr>
          <w:ilvl w:val="0"/>
          <w:numId w:val="1"/>
        </w:numPr>
        <w:rPr>
          <w:rFonts w:hint="default" w:ascii="Times New Roman" w:hAnsi="Times New Roman" w:cs="Times New Roman"/>
        </w:rPr>
      </w:pPr>
      <w:r>
        <w:rPr>
          <w:rFonts w:hint="default" w:ascii="Times New Roman" w:hAnsi="Times New Roman" w:cs="Times New Roman"/>
        </w:rPr>
        <w:t>Automated compliance dashboards with real-time alerts</w:t>
      </w:r>
    </w:p>
    <w:p w14:paraId="5CEE5E10">
      <w:pPr>
        <w:numPr>
          <w:ilvl w:val="0"/>
          <w:numId w:val="1"/>
        </w:numPr>
        <w:rPr>
          <w:rFonts w:hint="default" w:ascii="Times New Roman" w:hAnsi="Times New Roman" w:cs="Times New Roman"/>
        </w:rPr>
      </w:pPr>
      <w:r>
        <w:rPr>
          <w:rFonts w:hint="default" w:ascii="Times New Roman" w:hAnsi="Times New Roman" w:cs="Times New Roman"/>
        </w:rPr>
        <w:t>Training &amp; awareness programs for all project staff</w:t>
      </w:r>
    </w:p>
    <w:p w14:paraId="1BF11D3B">
      <w:pPr>
        <w:rPr>
          <w:rFonts w:hint="default" w:ascii="Times New Roman" w:hAnsi="Times New Roman" w:cs="Times New Roman"/>
        </w:rPr>
      </w:pPr>
    </w:p>
    <w:p w14:paraId="03246B6B">
      <w:pPr>
        <w:rPr>
          <w:rFonts w:hint="default" w:ascii="Times New Roman" w:hAnsi="Times New Roman" w:cs="Times New Roma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E13A86"/>
    <w:multiLevelType w:val="multilevel"/>
    <w:tmpl w:val="6CE13A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0F46"/>
    <w:rsid w:val="00180A00"/>
    <w:rsid w:val="00284989"/>
    <w:rsid w:val="0028578E"/>
    <w:rsid w:val="007C0F46"/>
    <w:rsid w:val="00D22FF6"/>
    <w:rsid w:val="00DE38F6"/>
    <w:rsid w:val="764D4A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418</Words>
  <Characters>2388</Characters>
  <Lines>19</Lines>
  <Paragraphs>5</Paragraphs>
  <TotalTime>0</TotalTime>
  <ScaleCrop>false</ScaleCrop>
  <LinksUpToDate>false</LinksUpToDate>
  <CharactersWithSpaces>2801</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2025-07-30T06:31:00Z</dcterms:created>
  <dc:creator>168236-Barbara Malei</dc:creator>
  <cp:lastModifiedBy>ADMIN</cp:lastModifiedBy>
  <dcterms:modified xsi:type="dcterms:W3CDTF">2025-11-08T07:02:07Z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6D9FD6B469FF49238BDAC76BE14E057B_12</vt:lpwstr>
  </property>
</Properties>
</file>