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E1837" w14:textId="77777777" w:rsidR="00A1122A" w:rsidRPr="007F24EE" w:rsidRDefault="00A1122A" w:rsidP="00A1122A">
      <w:pPr>
        <w:rPr>
          <w:b/>
          <w:bCs/>
        </w:rPr>
      </w:pPr>
      <w:r w:rsidRPr="007F24EE">
        <w:rPr>
          <w:b/>
          <w:bCs/>
        </w:rPr>
        <w:t>Data Migration &amp; Cleansing Strategy Document</w:t>
      </w:r>
    </w:p>
    <w:p w14:paraId="0A43F357" w14:textId="77777777" w:rsidR="00A1122A" w:rsidRPr="007F24EE" w:rsidRDefault="00A1122A" w:rsidP="00A1122A">
      <w:r w:rsidRPr="007F24EE">
        <w:rPr>
          <w:b/>
          <w:bCs/>
        </w:rPr>
        <w:t>Description:</w:t>
      </w:r>
      <w:r w:rsidRPr="007F24EE">
        <w:br/>
        <w:t>Formulated a comprehensive data migration and cleansing plan ensuring high data quality and minimal disruption during transition from legacy systems to SAP and Salesforce platforms.</w:t>
      </w:r>
    </w:p>
    <w:p w14:paraId="6BDAFFBC" w14:textId="77777777" w:rsidR="00A1122A" w:rsidRPr="007F24EE" w:rsidRDefault="00A1122A" w:rsidP="00A1122A">
      <w:r w:rsidRPr="007F24EE">
        <w:rPr>
          <w:b/>
          <w:bCs/>
        </w:rPr>
        <w:t>Key Elements:</w:t>
      </w:r>
    </w:p>
    <w:p w14:paraId="4B91B2CD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Conducted detailed inventory of source systems including regional ERPs, spreadsheets, and cloud-based applications used by UN agencies and partners.</w:t>
      </w:r>
    </w:p>
    <w:p w14:paraId="2F8544B4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Performed data profiling to identify quality issues such as duplicates, missing data, and inconsistent formats typical in humanitarian data environments.</w:t>
      </w:r>
    </w:p>
    <w:p w14:paraId="26A98C40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Defined cleansing procedures including standardization of addresses, normalization of currency values, and validation of beneficiary identifiers.</w:t>
      </w:r>
    </w:p>
    <w:p w14:paraId="51764B71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Mapped legacy data fields to target system fields with clear transformation rules to ensure accurate data migration.</w:t>
      </w:r>
    </w:p>
    <w:p w14:paraId="4238FFDF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Designed migration sequencing plan with freeze periods to ensure data integrity during cutover.</w:t>
      </w:r>
    </w:p>
    <w:p w14:paraId="1FBCF557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Outlined reconciliation processes post-migration to verify data accuracy and completeness.</w:t>
      </w:r>
    </w:p>
    <w:p w14:paraId="2F1CD097" w14:textId="77777777" w:rsidR="00A1122A" w:rsidRPr="007F24EE" w:rsidRDefault="00A1122A" w:rsidP="00A1122A">
      <w:pPr>
        <w:numPr>
          <w:ilvl w:val="0"/>
          <w:numId w:val="1"/>
        </w:numPr>
      </w:pPr>
      <w:r w:rsidRPr="007F24EE">
        <w:t>Assigned roles and responsibilities for data migration execution and quality assurance within the multi-agency team.</w:t>
      </w:r>
    </w:p>
    <w:p w14:paraId="7F7AFD5B" w14:textId="77777777" w:rsidR="00DE38F6" w:rsidRDefault="00DE38F6" w:rsidP="00A1122A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10DC1"/>
    <w:multiLevelType w:val="multilevel"/>
    <w:tmpl w:val="C2B4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34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2A"/>
    <w:rsid w:val="00180A00"/>
    <w:rsid w:val="0028578E"/>
    <w:rsid w:val="009C623F"/>
    <w:rsid w:val="00A1122A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64C4"/>
  <w15:chartTrackingRefBased/>
  <w15:docId w15:val="{2F9DD127-9BCF-4C53-B8A8-2732C7EB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22A"/>
  </w:style>
  <w:style w:type="paragraph" w:styleId="Heading1">
    <w:name w:val="heading 1"/>
    <w:basedOn w:val="Normal"/>
    <w:next w:val="Normal"/>
    <w:link w:val="Heading1Char"/>
    <w:uiPriority w:val="9"/>
    <w:qFormat/>
    <w:rsid w:val="00A112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2025-08-03T11:01:00Z</dcterms:created>
  <dcterms:modified xsi:type="dcterms:W3CDTF">2025-08-03T11:01:00Z</dcterms:modified>
</cp:coreProperties>
</file>