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1346C" w14:textId="77777777" w:rsidR="006C2A9B" w:rsidRPr="00737570" w:rsidRDefault="006C2A9B" w:rsidP="006C2A9B">
      <w:pPr>
        <w:rPr>
          <w:b/>
          <w:bCs/>
        </w:rPr>
      </w:pPr>
      <w:r w:rsidRPr="00737570">
        <w:rPr>
          <w:b/>
          <w:bCs/>
        </w:rPr>
        <w:t>Initial Budget &amp; Funding Allocation Plan</w:t>
      </w:r>
    </w:p>
    <w:p w14:paraId="7D44E25B" w14:textId="77777777" w:rsidR="006C2A9B" w:rsidRPr="00737570" w:rsidRDefault="006C2A9B" w:rsidP="006C2A9B">
      <w:r w:rsidRPr="00737570">
        <w:rPr>
          <w:b/>
          <w:bCs/>
        </w:rPr>
        <w:t>Description:</w:t>
      </w:r>
      <w:r w:rsidRPr="00737570">
        <w:br/>
        <w:t>A detailed financial plan outlining cost estimates, funding sources, and allocation of resources over the entire project lifecycle.</w:t>
      </w:r>
    </w:p>
    <w:p w14:paraId="56ACB611" w14:textId="77777777" w:rsidR="006C2A9B" w:rsidRPr="00737570" w:rsidRDefault="006C2A9B" w:rsidP="006C2A9B">
      <w:r w:rsidRPr="00737570">
        <w:rPr>
          <w:b/>
          <w:bCs/>
        </w:rPr>
        <w:t>Contents:</w:t>
      </w:r>
    </w:p>
    <w:p w14:paraId="3AD19181" w14:textId="77777777" w:rsidR="006C2A9B" w:rsidRPr="00737570" w:rsidRDefault="006C2A9B" w:rsidP="006C2A9B">
      <w:pPr>
        <w:numPr>
          <w:ilvl w:val="0"/>
          <w:numId w:val="1"/>
        </w:numPr>
      </w:pPr>
      <w:r w:rsidRPr="00737570">
        <w:t>Itemized cost breakdown covering SAP software licensing, cloud infrastructure, development and customization, training, change management, and ongoing support.</w:t>
      </w:r>
    </w:p>
    <w:p w14:paraId="14C7C7D9" w14:textId="77777777" w:rsidR="006C2A9B" w:rsidRPr="00737570" w:rsidRDefault="006C2A9B" w:rsidP="006C2A9B">
      <w:pPr>
        <w:numPr>
          <w:ilvl w:val="0"/>
          <w:numId w:val="1"/>
        </w:numPr>
      </w:pPr>
      <w:r w:rsidRPr="00737570">
        <w:t>Identification of funding commitments from UN agencies, international donors, and NGO partners, including co-funding and in-kind contributions.</w:t>
      </w:r>
    </w:p>
    <w:p w14:paraId="4F4A9C55" w14:textId="77777777" w:rsidR="006C2A9B" w:rsidRPr="00737570" w:rsidRDefault="006C2A9B" w:rsidP="006C2A9B">
      <w:pPr>
        <w:numPr>
          <w:ilvl w:val="0"/>
          <w:numId w:val="1"/>
        </w:numPr>
      </w:pPr>
      <w:r w:rsidRPr="00737570">
        <w:t>Contingency reserves planned for unforeseen expenses and risk mitigation.</w:t>
      </w:r>
    </w:p>
    <w:p w14:paraId="7C5C542C" w14:textId="77777777" w:rsidR="006C2A9B" w:rsidRPr="00737570" w:rsidRDefault="006C2A9B" w:rsidP="006C2A9B">
      <w:pPr>
        <w:numPr>
          <w:ilvl w:val="0"/>
          <w:numId w:val="1"/>
        </w:numPr>
      </w:pPr>
      <w:r w:rsidRPr="00737570">
        <w:t>Distinction between capital expenditures (</w:t>
      </w:r>
      <w:proofErr w:type="spellStart"/>
      <w:r w:rsidRPr="00737570">
        <w:t>CapEx</w:t>
      </w:r>
      <w:proofErr w:type="spellEnd"/>
      <w:r w:rsidRPr="00737570">
        <w:t>) and operational expenditures (</w:t>
      </w:r>
      <w:proofErr w:type="spellStart"/>
      <w:r w:rsidRPr="00737570">
        <w:t>OpEx</w:t>
      </w:r>
      <w:proofErr w:type="spellEnd"/>
      <w:r w:rsidRPr="00737570">
        <w:t>) for financial planning and reporting.</w:t>
      </w:r>
    </w:p>
    <w:p w14:paraId="7D162061" w14:textId="77777777" w:rsidR="006C2A9B" w:rsidRPr="00737570" w:rsidRDefault="006C2A9B" w:rsidP="006C2A9B">
      <w:pPr>
        <w:numPr>
          <w:ilvl w:val="0"/>
          <w:numId w:val="1"/>
        </w:numPr>
      </w:pPr>
      <w:r w:rsidRPr="00737570">
        <w:t>Payment schedules aligned with project milestones and deliverables to ensure transparency and accountability.</w:t>
      </w:r>
    </w:p>
    <w:p w14:paraId="54E527F1" w14:textId="77777777" w:rsidR="006C2A9B" w:rsidRPr="00737570" w:rsidRDefault="006C2A9B" w:rsidP="006C2A9B">
      <w:pPr>
        <w:numPr>
          <w:ilvl w:val="0"/>
          <w:numId w:val="1"/>
        </w:numPr>
      </w:pPr>
      <w:r w:rsidRPr="00737570">
        <w:t>Financial governance controls including budgeting oversight, expenditure tracking, and periodic audit preparation.</w:t>
      </w:r>
    </w:p>
    <w:p w14:paraId="763A2862" w14:textId="77777777" w:rsidR="00DE38F6" w:rsidRDefault="00DE38F6" w:rsidP="006C2A9B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874B7"/>
    <w:multiLevelType w:val="multilevel"/>
    <w:tmpl w:val="B86C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115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9B"/>
    <w:rsid w:val="00180A00"/>
    <w:rsid w:val="0028578E"/>
    <w:rsid w:val="006C2A9B"/>
    <w:rsid w:val="009C623F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7EBA"/>
  <w15:chartTrackingRefBased/>
  <w15:docId w15:val="{B5D1489E-62E9-413A-9163-51F36746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A9B"/>
  </w:style>
  <w:style w:type="paragraph" w:styleId="Heading1">
    <w:name w:val="heading 1"/>
    <w:basedOn w:val="Normal"/>
    <w:next w:val="Normal"/>
    <w:link w:val="Heading1Char"/>
    <w:uiPriority w:val="9"/>
    <w:qFormat/>
    <w:rsid w:val="006C2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A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A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A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A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A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A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A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A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A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A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2025-08-03T10:44:00Z</dcterms:created>
  <dcterms:modified xsi:type="dcterms:W3CDTF">2025-08-03T10:45:00Z</dcterms:modified>
</cp:coreProperties>
</file>