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C399" w14:textId="77777777" w:rsidR="00CC7826" w:rsidRPr="00737570" w:rsidRDefault="00CC7826" w:rsidP="00CC7826">
      <w:pPr>
        <w:rPr>
          <w:b/>
          <w:bCs/>
        </w:rPr>
      </w:pPr>
      <w:r w:rsidRPr="00737570">
        <w:rPr>
          <w:b/>
          <w:bCs/>
        </w:rPr>
        <w:t>Stakeholder Engagement &amp; Change Readiness Assessment</w:t>
      </w:r>
    </w:p>
    <w:p w14:paraId="552AA05E" w14:textId="77777777" w:rsidR="00CC7826" w:rsidRPr="00737570" w:rsidRDefault="00CC7826" w:rsidP="00CC7826">
      <w:r w:rsidRPr="00737570">
        <w:rPr>
          <w:b/>
          <w:bCs/>
        </w:rPr>
        <w:t>Description:</w:t>
      </w:r>
      <w:r w:rsidRPr="00737570">
        <w:br/>
        <w:t>A thorough analysis of all key stakeholders’ current capabilities, attitudes, and readiness to adopt the new ERP and CRM systems, forming the foundation for effective change management.</w:t>
      </w:r>
    </w:p>
    <w:p w14:paraId="5F57238B" w14:textId="77777777" w:rsidR="00CC7826" w:rsidRPr="00737570" w:rsidRDefault="00CC7826" w:rsidP="00CC7826">
      <w:r w:rsidRPr="00737570">
        <w:rPr>
          <w:b/>
          <w:bCs/>
        </w:rPr>
        <w:t>Contents:</w:t>
      </w:r>
    </w:p>
    <w:p w14:paraId="2CFB6CD4" w14:textId="77777777" w:rsidR="00CC7826" w:rsidRPr="00737570" w:rsidRDefault="00CC7826" w:rsidP="00CC7826">
      <w:pPr>
        <w:numPr>
          <w:ilvl w:val="0"/>
          <w:numId w:val="1"/>
        </w:numPr>
      </w:pPr>
      <w:r w:rsidRPr="00737570">
        <w:t>Identification and mapping of internal stakeholders (finance teams, HR staff, procurement officers, program managers) and external stakeholders (donors, partners, government agencies).</w:t>
      </w:r>
    </w:p>
    <w:p w14:paraId="448AD8FB" w14:textId="77777777" w:rsidR="00CC7826" w:rsidRPr="00737570" w:rsidRDefault="00CC7826" w:rsidP="00CC7826">
      <w:pPr>
        <w:numPr>
          <w:ilvl w:val="0"/>
          <w:numId w:val="1"/>
        </w:numPr>
      </w:pPr>
      <w:r w:rsidRPr="00737570">
        <w:t>Assessment of digital maturity levels and openness to change within each stakeholder group through surveys, interviews, and focus groups.</w:t>
      </w:r>
    </w:p>
    <w:p w14:paraId="1DB2F877" w14:textId="77777777" w:rsidR="00CC7826" w:rsidRPr="00737570" w:rsidRDefault="00CC7826" w:rsidP="00CC7826">
      <w:pPr>
        <w:numPr>
          <w:ilvl w:val="0"/>
          <w:numId w:val="1"/>
        </w:numPr>
      </w:pPr>
      <w:r w:rsidRPr="00737570">
        <w:t>Documentation of potential resistance points, cultural factors, and communication barriers.</w:t>
      </w:r>
    </w:p>
    <w:p w14:paraId="75F2BA8E" w14:textId="77777777" w:rsidR="00CC7826" w:rsidRPr="00737570" w:rsidRDefault="00CC7826" w:rsidP="00CC7826">
      <w:pPr>
        <w:numPr>
          <w:ilvl w:val="0"/>
          <w:numId w:val="1"/>
        </w:numPr>
      </w:pPr>
      <w:r w:rsidRPr="00737570">
        <w:t>Tailored engagement strategies developed for each stakeholder segment to address concerns and promote buy-in.</w:t>
      </w:r>
    </w:p>
    <w:p w14:paraId="7BEBC4CE" w14:textId="77777777" w:rsidR="00CC7826" w:rsidRPr="00737570" w:rsidRDefault="00CC7826" w:rsidP="00CC7826">
      <w:pPr>
        <w:numPr>
          <w:ilvl w:val="0"/>
          <w:numId w:val="1"/>
        </w:numPr>
      </w:pPr>
      <w:r w:rsidRPr="00737570">
        <w:t>Baseline measurement tools and feedback mechanisms to track progress and adapt approaches.</w:t>
      </w:r>
    </w:p>
    <w:p w14:paraId="1EEA1058" w14:textId="77777777" w:rsidR="00CC7826" w:rsidRPr="00737570" w:rsidRDefault="00CC7826" w:rsidP="00CC7826">
      <w:pPr>
        <w:numPr>
          <w:ilvl w:val="0"/>
          <w:numId w:val="1"/>
        </w:numPr>
      </w:pPr>
      <w:r w:rsidRPr="00737570">
        <w:t>Preliminary training needs analysis to guide capacity-building activities.</w:t>
      </w:r>
    </w:p>
    <w:p w14:paraId="1481BD0A" w14:textId="77777777" w:rsidR="00DE38F6" w:rsidRDefault="00DE38F6" w:rsidP="00CC782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47968"/>
    <w:multiLevelType w:val="multilevel"/>
    <w:tmpl w:val="9EE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8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26"/>
    <w:rsid w:val="00180A00"/>
    <w:rsid w:val="0028578E"/>
    <w:rsid w:val="009C623F"/>
    <w:rsid w:val="00CC782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B618"/>
  <w15:chartTrackingRefBased/>
  <w15:docId w15:val="{47CAA885-8F97-4E4E-BB8A-6D44A55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26"/>
  </w:style>
  <w:style w:type="paragraph" w:styleId="Heading1">
    <w:name w:val="heading 1"/>
    <w:basedOn w:val="Normal"/>
    <w:next w:val="Normal"/>
    <w:link w:val="Heading1Char"/>
    <w:uiPriority w:val="9"/>
    <w:qFormat/>
    <w:rsid w:val="00CC7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2025-08-03T10:45:00Z</dcterms:created>
  <dcterms:modified xsi:type="dcterms:W3CDTF">2025-08-03T10:46:00Z</dcterms:modified>
</cp:coreProperties>
</file>