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1BB7" w14:textId="77777777" w:rsidR="00753B85" w:rsidRPr="002E307F" w:rsidRDefault="00BC22C8">
      <w:pPr>
        <w:spacing w:after="60"/>
        <w:jc w:val="center"/>
      </w:pPr>
      <w:r w:rsidRPr="002E307F">
        <w:rPr>
          <w:sz w:val="36"/>
          <w:szCs w:val="36"/>
        </w:rPr>
        <w:t>Executive Summary</w:t>
      </w:r>
    </w:p>
    <w:p w14:paraId="1A3C0DE7" w14:textId="77777777" w:rsidR="00753B85" w:rsidRPr="002E307F" w:rsidRDefault="00BC22C8">
      <w:pPr>
        <w:spacing w:after="60"/>
        <w:jc w:val="center"/>
      </w:pPr>
      <w:r w:rsidRPr="002E307F">
        <w:rPr>
          <w:sz w:val="28"/>
          <w:szCs w:val="28"/>
        </w:rPr>
        <w:t>AI-Driven BWB Inverse Design</w:t>
      </w:r>
    </w:p>
    <w:p w14:paraId="0CEE2945" w14:textId="77777777" w:rsidR="00753B85" w:rsidRPr="002E307F" w:rsidRDefault="00BC22C8">
      <w:pPr>
        <w:spacing w:after="40"/>
        <w:jc w:val="center"/>
      </w:pPr>
      <w:r w:rsidRPr="002E307F">
        <w:rPr>
          <w:i/>
          <w:iCs/>
        </w:rPr>
        <w:t xml:space="preserve">ASME IDETC/CIE 2026 Student Hackathon — </w:t>
      </w:r>
      <w:proofErr w:type="spellStart"/>
      <w:r w:rsidRPr="002E307F">
        <w:rPr>
          <w:i/>
          <w:iCs/>
        </w:rPr>
        <w:t>nTop</w:t>
      </w:r>
      <w:proofErr w:type="spellEnd"/>
      <w:r w:rsidRPr="002E307F">
        <w:rPr>
          <w:i/>
          <w:iCs/>
        </w:rPr>
        <w:t xml:space="preserve"> Challenge</w:t>
      </w:r>
    </w:p>
    <w:p w14:paraId="63A64D79" w14:textId="3B1C3664" w:rsidR="003E0AE7" w:rsidRPr="002E307F" w:rsidRDefault="003E0AE7" w:rsidP="003E0AE7">
      <w:pPr>
        <w:spacing w:after="300"/>
        <w:jc w:val="center"/>
      </w:pPr>
      <w:r w:rsidRPr="002E307F">
        <w:t>Barbara Sylvester – The Tarleton Texans</w:t>
      </w:r>
    </w:p>
    <w:p w14:paraId="6E14B220" w14:textId="77777777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>1. Objective</w:t>
      </w:r>
    </w:p>
    <w:p w14:paraId="2B026B1D" w14:textId="7F70705E" w:rsidR="00753B85" w:rsidRPr="002E307F" w:rsidRDefault="00BC22C8" w:rsidP="003E0AE7">
      <w:pPr>
        <w:spacing w:after="200" w:line="276" w:lineRule="auto"/>
        <w:ind w:firstLine="720"/>
      </w:pPr>
      <w:r w:rsidRPr="002E307F">
        <w:t xml:space="preserve">This project addresses the </w:t>
      </w:r>
      <w:proofErr w:type="spellStart"/>
      <w:r w:rsidRPr="002E307F">
        <w:t>nTop</w:t>
      </w:r>
      <w:proofErr w:type="spellEnd"/>
      <w:r w:rsidRPr="002E307F">
        <w:t xml:space="preserve">-sponsored challenge: build an automated inverse design pipeline that takes a Blended Wing Body (BWB) aircraft's </w:t>
      </w:r>
      <w:r w:rsidR="002E307F">
        <w:t>case</w:t>
      </w:r>
      <w:r w:rsidRPr="002E307F">
        <w:t xml:space="preserve"> profile</w:t>
      </w:r>
      <w:r w:rsidR="003E0AE7" w:rsidRPr="002E307F">
        <w:t xml:space="preserve">, </w:t>
      </w:r>
      <w:r w:rsidRPr="002E307F">
        <w:t>target lift-to-drag ratio, minimum payload and fuel volume, and a flight condition (altitude, airspeed, angle of attack)</w:t>
      </w:r>
      <w:r w:rsidR="003E0AE7" w:rsidRPr="002E307F">
        <w:t xml:space="preserve">, and </w:t>
      </w:r>
      <w:r w:rsidRPr="002E307F">
        <w:t xml:space="preserve">directly outputs both the optimal external planform geometry (10 parameters: chord ratios, span fractions, sweep angles, root chord) and internal structural configuration (11 parameters: skin thickness, spar and rib placement/thickness, for both wing and fuselage) for that </w:t>
      </w:r>
      <w:r w:rsidR="002E307F">
        <w:t>case</w:t>
      </w:r>
      <w:r w:rsidRPr="002E307F">
        <w:t>, subject to a hard 335 MPa structural stress limit.</w:t>
      </w:r>
    </w:p>
    <w:p w14:paraId="5F976DF6" w14:textId="77777777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>2. Methodology</w:t>
      </w:r>
    </w:p>
    <w:p w14:paraId="4F625BBF" w14:textId="77777777" w:rsidR="00753B85" w:rsidRPr="002E307F" w:rsidRDefault="00BC22C8" w:rsidP="003E0AE7">
      <w:pPr>
        <w:pStyle w:val="Heading2"/>
        <w:spacing w:before="200" w:after="100"/>
        <w:ind w:firstLine="720"/>
        <w:rPr>
          <w:color w:val="auto"/>
        </w:rPr>
      </w:pPr>
      <w:r w:rsidRPr="002E307F">
        <w:rPr>
          <w:color w:val="auto"/>
        </w:rPr>
        <w:t>2.1 Forward Surrogates</w:t>
      </w:r>
    </w:p>
    <w:p w14:paraId="0B667F03" w14:textId="0AFA5C2C" w:rsidR="00753B85" w:rsidRPr="002E307F" w:rsidRDefault="00BC22C8" w:rsidP="003E0AE7">
      <w:pPr>
        <w:spacing w:after="200" w:line="276" w:lineRule="auto"/>
        <w:ind w:firstLine="720"/>
      </w:pPr>
      <w:r w:rsidRPr="002E307F">
        <w:t>Four quantities needed forward models trained on the provided dataset: structural mass, payload volume, fuel volume, and maximum hotspot stress. All were trained using gradient-boosted decision trees (</w:t>
      </w:r>
      <w:proofErr w:type="spellStart"/>
      <w:r w:rsidRPr="002E307F">
        <w:t>HistGradientBoostingRegressor</w:t>
      </w:r>
      <w:proofErr w:type="spellEnd"/>
      <w:r w:rsidRPr="002E307F">
        <w:t>)</w:t>
      </w:r>
      <w:r w:rsidR="003E0AE7" w:rsidRPr="002E307F">
        <w:t xml:space="preserve">, </w:t>
      </w:r>
      <w:r w:rsidRPr="002E307F">
        <w:t>a strong, fast, GPU-free approach well-suited to tabular engineering data of this size.</w:t>
      </w:r>
    </w:p>
    <w:p w14:paraId="76235AA5" w14:textId="77777777" w:rsidR="00753B85" w:rsidRPr="002E307F" w:rsidRDefault="00BC22C8" w:rsidP="003E0AE7">
      <w:pPr>
        <w:spacing w:after="200" w:line="276" w:lineRule="auto"/>
        <w:ind w:firstLine="720"/>
      </w:pPr>
      <w:r w:rsidRPr="002E307F">
        <w:t>Mass, payload volume, and fuel volume all fit cleanly, with R² above 0.98</w:t>
      </w:r>
      <w:r w:rsidRPr="002E307F">
        <w:t xml:space="preserve"> on held-out data. Stress did not: the raw stress distribution is extremely right-skewed (median ≈228 MPa, but a small number of outlier designs exceed 1,000,000 MPa, driven by mesh-level artifacts in the underlying FE data). A regressor trained directly on raw stress values </w:t>
      </w:r>
      <w:proofErr w:type="gramStart"/>
      <w:r w:rsidRPr="002E307F">
        <w:t>actually performed</w:t>
      </w:r>
      <w:proofErr w:type="gramEnd"/>
      <w:r w:rsidRPr="002E307F">
        <w:t xml:space="preserve"> worse than predicting the average every time, since a </w:t>
      </w:r>
      <w:proofErr w:type="gramStart"/>
      <w:r w:rsidRPr="002E307F">
        <w:t>squared</w:t>
      </w:r>
      <w:proofErr w:type="gramEnd"/>
      <w:r w:rsidRPr="002E307F">
        <w:t xml:space="preserve">-error loss lets </w:t>
      </w:r>
      <w:proofErr w:type="gramStart"/>
      <w:r w:rsidRPr="002E307F">
        <w:t>those</w:t>
      </w:r>
      <w:proofErr w:type="gramEnd"/>
      <w:r w:rsidRPr="002E307F">
        <w:t xml:space="preserve"> few extreme outliers dominate training at the expense of accuracy near the values that </w:t>
      </w:r>
      <w:proofErr w:type="gramStart"/>
      <w:r w:rsidRPr="002E307F">
        <w:t>actually matter</w:t>
      </w:r>
      <w:proofErr w:type="gramEnd"/>
      <w:r w:rsidRPr="002E307F">
        <w:t>.</w:t>
      </w:r>
    </w:p>
    <w:p w14:paraId="455973DD" w14:textId="4E9F0811" w:rsidR="00753B85" w:rsidRPr="002E307F" w:rsidRDefault="003E0AE7" w:rsidP="003E0AE7">
      <w:pPr>
        <w:spacing w:after="200" w:line="276" w:lineRule="auto"/>
        <w:ind w:firstLine="720"/>
      </w:pPr>
      <w:r w:rsidRPr="002E307F">
        <w:t>To fix this</w:t>
      </w:r>
      <w:r w:rsidR="00BC22C8" w:rsidRPr="002E307F">
        <w:t xml:space="preserve"> the stress model was retrained on log</w:t>
      </w:r>
      <w:r w:rsidR="00BC22C8" w:rsidRPr="002E307F">
        <w:t xml:space="preserve">(stress) instead. This distribution is well-behaved (standard deviation ≈0.68 in log space versus spanning multiple orders of magnitude in raw units), and </w:t>
      </w:r>
      <w:r w:rsidR="00BC22C8" w:rsidRPr="002E307F">
        <w:t>the 335 MPa threshold sits in the dense, well-sampled middle of that distribution, exactly where prediction accuracy matters most for the feasibility decision.</w:t>
      </w:r>
    </w:p>
    <w:p w14:paraId="13BEABF2" w14:textId="77777777" w:rsidR="00753B85" w:rsidRPr="002E307F" w:rsidRDefault="00BC22C8" w:rsidP="003E0AE7">
      <w:pPr>
        <w:pStyle w:val="Heading2"/>
        <w:spacing w:before="200" w:after="100"/>
        <w:ind w:firstLine="720"/>
        <w:rPr>
          <w:color w:val="auto"/>
        </w:rPr>
      </w:pPr>
      <w:r w:rsidRPr="002E307F">
        <w:rPr>
          <w:color w:val="auto"/>
        </w:rPr>
        <w:t>2.2 Aerodynamics</w:t>
      </w:r>
    </w:p>
    <w:p w14:paraId="14D72168" w14:textId="1C806D2F" w:rsidR="00753B85" w:rsidRPr="002E307F" w:rsidRDefault="00BC22C8" w:rsidP="003E0AE7">
      <w:pPr>
        <w:spacing w:after="200" w:line="276" w:lineRule="auto"/>
        <w:ind w:firstLine="720"/>
      </w:pPr>
      <w:r w:rsidRPr="002E307F">
        <w:t xml:space="preserve">Lift-to-drag ratio was computed using the organizers' provided trained neural network surrogate directly, run with each candidate design's planform geometry and the </w:t>
      </w:r>
      <w:r w:rsidR="002E307F">
        <w:t>case</w:t>
      </w:r>
      <w:r w:rsidRPr="002E307F">
        <w:t>'s flight condition as input. No independent aerodynamic model was built, per the challenge constraints.</w:t>
      </w:r>
    </w:p>
    <w:p w14:paraId="42CA7B82" w14:textId="5446E45B" w:rsidR="00753B85" w:rsidRPr="002E307F" w:rsidRDefault="00BC22C8" w:rsidP="003E0AE7">
      <w:pPr>
        <w:pStyle w:val="Heading2"/>
        <w:spacing w:before="200" w:after="100"/>
        <w:ind w:firstLine="720"/>
        <w:rPr>
          <w:color w:val="auto"/>
        </w:rPr>
      </w:pPr>
      <w:r w:rsidRPr="002E307F">
        <w:rPr>
          <w:color w:val="auto"/>
        </w:rPr>
        <w:t>2.</w:t>
      </w:r>
      <w:r w:rsidR="003E0AE7" w:rsidRPr="002E307F">
        <w:rPr>
          <w:color w:val="auto"/>
        </w:rPr>
        <w:t>3</w:t>
      </w:r>
      <w:r w:rsidRPr="002E307F">
        <w:rPr>
          <w:color w:val="auto"/>
        </w:rPr>
        <w:t xml:space="preserve"> Optimization</w:t>
      </w:r>
    </w:p>
    <w:p w14:paraId="6CF104F6" w14:textId="734DF4FF" w:rsidR="00753B85" w:rsidRPr="002E307F" w:rsidRDefault="00BC22C8" w:rsidP="003E0AE7">
      <w:pPr>
        <w:spacing w:after="200" w:line="276" w:lineRule="auto"/>
        <w:ind w:firstLine="720"/>
      </w:pPr>
      <w:r w:rsidRPr="002E307F">
        <w:lastRenderedPageBreak/>
        <w:t>The inverse design search</w:t>
      </w:r>
      <w:r w:rsidR="003E0AE7" w:rsidRPr="002E307F">
        <w:t xml:space="preserve">, </w:t>
      </w:r>
      <w:r w:rsidRPr="002E307F">
        <w:t>21 continuous/integer variables, a black-box objective built on tree-ensemble surrogates with no usable gradient</w:t>
      </w:r>
      <w:r w:rsidR="003E0AE7" w:rsidRPr="002E307F">
        <w:t xml:space="preserve">, </w:t>
      </w:r>
      <w:r w:rsidRPr="002E307F">
        <w:t>was solved with differential evolution (</w:t>
      </w:r>
      <w:proofErr w:type="spellStart"/>
      <w:proofErr w:type="gramStart"/>
      <w:r w:rsidRPr="002E307F">
        <w:t>scipy.optimize</w:t>
      </w:r>
      <w:proofErr w:type="gramEnd"/>
      <w:r w:rsidRPr="002E307F">
        <w:t>.differential_evolution</w:t>
      </w:r>
      <w:proofErr w:type="spellEnd"/>
      <w:r w:rsidRPr="002E307F">
        <w:t>), a population-based, gradient-free global optimizer well suited to this kind of mixed, non-smooth search space. Two structural variables (rib count, fuselage spar count) are integer-constrained, and one (fuselage rib count) must be an odd integer in {3,5,7,9,11}; these are searched as continuous values and snapped to their nearest valid discrete value only at evaluation time, keeping the search space smooth while still respecting</w:t>
      </w:r>
      <w:r w:rsidRPr="002E307F">
        <w:t xml:space="preserve"> the discrete constraints.</w:t>
      </w:r>
    </w:p>
    <w:p w14:paraId="7558504B" w14:textId="66A7CD2C" w:rsidR="00753B85" w:rsidRPr="002E307F" w:rsidRDefault="00BC22C8" w:rsidP="003E0AE7">
      <w:pPr>
        <w:spacing w:after="200" w:line="276" w:lineRule="auto"/>
        <w:ind w:firstLine="720"/>
      </w:pPr>
      <w:r w:rsidRPr="002E307F">
        <w:t xml:space="preserve">The objective function minimizes structural mass, with additive penalties for any shortfall against the </w:t>
      </w:r>
      <w:r w:rsidR="002E307F">
        <w:t>case</w:t>
      </w:r>
      <w:r w:rsidRPr="002E307F">
        <w:t>'s L/D target and payload/fuel volume minimums (no reward for exceeding a target</w:t>
      </w:r>
      <w:r w:rsidR="003E0AE7" w:rsidRPr="002E307F">
        <w:t xml:space="preserve">, </w:t>
      </w:r>
      <w:r w:rsidRPr="002E307F">
        <w:t>only for meeting it), plus the large feasibility penalty described above.</w:t>
      </w:r>
    </w:p>
    <w:p w14:paraId="580D420F" w14:textId="77777777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>3. Results</w:t>
      </w:r>
    </w:p>
    <w:p w14:paraId="0FAC1A2F" w14:textId="47C45CA7" w:rsidR="00753B85" w:rsidRPr="002E307F" w:rsidRDefault="00BC22C8" w:rsidP="002E307F">
      <w:pPr>
        <w:spacing w:after="200" w:line="276" w:lineRule="auto"/>
        <w:ind w:firstLine="720"/>
      </w:pPr>
      <w:r w:rsidRPr="002E307F">
        <w:t xml:space="preserve">The pipeline was run independently against all three official </w:t>
      </w:r>
      <w:r w:rsidR="002E307F">
        <w:t>case</w:t>
      </w:r>
      <w:r w:rsidRPr="002E307F">
        <w:t xml:space="preserve"> profiles.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1285"/>
        <w:gridCol w:w="1000"/>
        <w:gridCol w:w="1000"/>
        <w:gridCol w:w="1200"/>
        <w:gridCol w:w="1200"/>
        <w:gridCol w:w="1100"/>
        <w:gridCol w:w="1100"/>
        <w:gridCol w:w="1000"/>
      </w:tblGrid>
      <w:tr w:rsidR="002E307F" w:rsidRPr="002E307F" w14:paraId="006FA7AD" w14:textId="77777777" w:rsidTr="002E30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5" w:type="dxa"/>
            <w:shd w:val="clear" w:color="auto" w:fill="2D5548"/>
            <w:vAlign w:val="center"/>
          </w:tcPr>
          <w:p w14:paraId="416B2754" w14:textId="19230EAF" w:rsidR="002E307F" w:rsidRPr="002E307F" w:rsidRDefault="002E307F" w:rsidP="0038708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</w:t>
            </w:r>
          </w:p>
        </w:tc>
        <w:tc>
          <w:tcPr>
            <w:tcW w:w="1285" w:type="dxa"/>
            <w:shd w:val="clear" w:color="auto" w:fill="2D5548"/>
            <w:vAlign w:val="center"/>
          </w:tcPr>
          <w:p w14:paraId="46D0A1A6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Mass (kg)</w:t>
            </w:r>
          </w:p>
        </w:tc>
        <w:tc>
          <w:tcPr>
            <w:tcW w:w="1000" w:type="dxa"/>
            <w:shd w:val="clear" w:color="auto" w:fill="2D5548"/>
            <w:vAlign w:val="center"/>
          </w:tcPr>
          <w:p w14:paraId="4CD638DE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L/D ach.</w:t>
            </w:r>
          </w:p>
        </w:tc>
        <w:tc>
          <w:tcPr>
            <w:tcW w:w="1000" w:type="dxa"/>
            <w:shd w:val="clear" w:color="auto" w:fill="2D5548"/>
            <w:vAlign w:val="center"/>
          </w:tcPr>
          <w:p w14:paraId="51507523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L/D target</w:t>
            </w:r>
          </w:p>
        </w:tc>
        <w:tc>
          <w:tcPr>
            <w:tcW w:w="1200" w:type="dxa"/>
            <w:shd w:val="clear" w:color="auto" w:fill="2D5548"/>
            <w:vAlign w:val="center"/>
          </w:tcPr>
          <w:p w14:paraId="16AAAD6A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Payload ach. (m³)</w:t>
            </w:r>
          </w:p>
        </w:tc>
        <w:tc>
          <w:tcPr>
            <w:tcW w:w="1200" w:type="dxa"/>
            <w:shd w:val="clear" w:color="auto" w:fill="2D5548"/>
            <w:vAlign w:val="center"/>
          </w:tcPr>
          <w:p w14:paraId="2CCB6BFD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Payload min (m³)</w:t>
            </w:r>
          </w:p>
        </w:tc>
        <w:tc>
          <w:tcPr>
            <w:tcW w:w="1100" w:type="dxa"/>
            <w:shd w:val="clear" w:color="auto" w:fill="2D5548"/>
            <w:vAlign w:val="center"/>
          </w:tcPr>
          <w:p w14:paraId="12FA9065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Fuel ach. (m³)</w:t>
            </w:r>
          </w:p>
        </w:tc>
        <w:tc>
          <w:tcPr>
            <w:tcW w:w="1100" w:type="dxa"/>
            <w:shd w:val="clear" w:color="auto" w:fill="2D5548"/>
            <w:vAlign w:val="center"/>
          </w:tcPr>
          <w:p w14:paraId="3182311C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Fuel min (m³)</w:t>
            </w:r>
          </w:p>
        </w:tc>
        <w:tc>
          <w:tcPr>
            <w:tcW w:w="1000" w:type="dxa"/>
            <w:shd w:val="clear" w:color="auto" w:fill="2D5548"/>
            <w:vAlign w:val="center"/>
          </w:tcPr>
          <w:p w14:paraId="6AA2BE69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Feasible prob</w:t>
            </w:r>
          </w:p>
        </w:tc>
      </w:tr>
      <w:tr w:rsidR="002E307F" w:rsidRPr="002E307F" w14:paraId="7CC30F63" w14:textId="77777777" w:rsidTr="002E307F">
        <w:tblPrEx>
          <w:tblCellMar>
            <w:top w:w="0" w:type="dxa"/>
            <w:bottom w:w="0" w:type="dxa"/>
          </w:tblCellMar>
        </w:tblPrEx>
        <w:tc>
          <w:tcPr>
            <w:tcW w:w="1615" w:type="dxa"/>
            <w:vAlign w:val="center"/>
          </w:tcPr>
          <w:p w14:paraId="5680500B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High Speed Dash</w:t>
            </w:r>
          </w:p>
        </w:tc>
        <w:tc>
          <w:tcPr>
            <w:tcW w:w="1285" w:type="dxa"/>
            <w:vAlign w:val="center"/>
          </w:tcPr>
          <w:p w14:paraId="138B98AE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33.1</w:t>
            </w:r>
          </w:p>
        </w:tc>
        <w:tc>
          <w:tcPr>
            <w:tcW w:w="1000" w:type="dxa"/>
            <w:vAlign w:val="center"/>
          </w:tcPr>
          <w:p w14:paraId="6D6D129D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7.61</w:t>
            </w:r>
          </w:p>
        </w:tc>
        <w:tc>
          <w:tcPr>
            <w:tcW w:w="1000" w:type="dxa"/>
            <w:vAlign w:val="center"/>
          </w:tcPr>
          <w:p w14:paraId="0C701536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6.0</w:t>
            </w:r>
          </w:p>
        </w:tc>
        <w:tc>
          <w:tcPr>
            <w:tcW w:w="1200" w:type="dxa"/>
            <w:vAlign w:val="center"/>
          </w:tcPr>
          <w:p w14:paraId="42EA7BFA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0.772</w:t>
            </w:r>
          </w:p>
        </w:tc>
        <w:tc>
          <w:tcPr>
            <w:tcW w:w="1200" w:type="dxa"/>
            <w:vAlign w:val="center"/>
          </w:tcPr>
          <w:p w14:paraId="38A30AF9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0.75</w:t>
            </w:r>
          </w:p>
        </w:tc>
        <w:tc>
          <w:tcPr>
            <w:tcW w:w="1100" w:type="dxa"/>
            <w:vAlign w:val="center"/>
          </w:tcPr>
          <w:p w14:paraId="61E8D489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0.435</w:t>
            </w:r>
          </w:p>
        </w:tc>
        <w:tc>
          <w:tcPr>
            <w:tcW w:w="1100" w:type="dxa"/>
            <w:vAlign w:val="center"/>
          </w:tcPr>
          <w:p w14:paraId="3C2E830E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0.45</w:t>
            </w:r>
          </w:p>
        </w:tc>
        <w:tc>
          <w:tcPr>
            <w:tcW w:w="1000" w:type="dxa"/>
            <w:vAlign w:val="center"/>
          </w:tcPr>
          <w:p w14:paraId="5F669084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0.93</w:t>
            </w:r>
          </w:p>
        </w:tc>
      </w:tr>
      <w:tr w:rsidR="002E307F" w:rsidRPr="002E307F" w14:paraId="1EA1A63B" w14:textId="77777777" w:rsidTr="002E307F">
        <w:tblPrEx>
          <w:tblCellMar>
            <w:top w:w="0" w:type="dxa"/>
            <w:bottom w:w="0" w:type="dxa"/>
          </w:tblCellMar>
        </w:tblPrEx>
        <w:tc>
          <w:tcPr>
            <w:tcW w:w="1615" w:type="dxa"/>
            <w:shd w:val="clear" w:color="auto" w:fill="F4F7F6"/>
            <w:vAlign w:val="center"/>
          </w:tcPr>
          <w:p w14:paraId="62323755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Max Endurance</w:t>
            </w:r>
          </w:p>
        </w:tc>
        <w:tc>
          <w:tcPr>
            <w:tcW w:w="1285" w:type="dxa"/>
            <w:shd w:val="clear" w:color="auto" w:fill="F4F7F6"/>
            <w:vAlign w:val="center"/>
          </w:tcPr>
          <w:p w14:paraId="3B81A726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50.2</w:t>
            </w:r>
          </w:p>
        </w:tc>
        <w:tc>
          <w:tcPr>
            <w:tcW w:w="1000" w:type="dxa"/>
            <w:shd w:val="clear" w:color="auto" w:fill="F4F7F6"/>
            <w:vAlign w:val="center"/>
          </w:tcPr>
          <w:p w14:paraId="77F62C86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10.05</w:t>
            </w:r>
          </w:p>
        </w:tc>
        <w:tc>
          <w:tcPr>
            <w:tcW w:w="1000" w:type="dxa"/>
            <w:shd w:val="clear" w:color="auto" w:fill="F4F7F6"/>
            <w:vAlign w:val="center"/>
          </w:tcPr>
          <w:p w14:paraId="3A171B13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10.0</w:t>
            </w:r>
          </w:p>
        </w:tc>
        <w:tc>
          <w:tcPr>
            <w:tcW w:w="1200" w:type="dxa"/>
            <w:shd w:val="clear" w:color="auto" w:fill="F4F7F6"/>
            <w:vAlign w:val="center"/>
          </w:tcPr>
          <w:p w14:paraId="23766E43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0.925</w:t>
            </w:r>
          </w:p>
        </w:tc>
        <w:tc>
          <w:tcPr>
            <w:tcW w:w="1200" w:type="dxa"/>
            <w:shd w:val="clear" w:color="auto" w:fill="F4F7F6"/>
            <w:vAlign w:val="center"/>
          </w:tcPr>
          <w:p w14:paraId="1170C953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0.80</w:t>
            </w:r>
          </w:p>
        </w:tc>
        <w:tc>
          <w:tcPr>
            <w:tcW w:w="1100" w:type="dxa"/>
            <w:shd w:val="clear" w:color="auto" w:fill="F4F7F6"/>
            <w:vAlign w:val="center"/>
          </w:tcPr>
          <w:p w14:paraId="2EE8257C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0.456</w:t>
            </w:r>
          </w:p>
        </w:tc>
        <w:tc>
          <w:tcPr>
            <w:tcW w:w="1100" w:type="dxa"/>
            <w:shd w:val="clear" w:color="auto" w:fill="F4F7F6"/>
            <w:vAlign w:val="center"/>
          </w:tcPr>
          <w:p w14:paraId="1AF2BF98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0.45</w:t>
            </w:r>
          </w:p>
        </w:tc>
        <w:tc>
          <w:tcPr>
            <w:tcW w:w="1000" w:type="dxa"/>
            <w:shd w:val="clear" w:color="auto" w:fill="F4F7F6"/>
            <w:vAlign w:val="center"/>
          </w:tcPr>
          <w:p w14:paraId="6DACF0E0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0.95</w:t>
            </w:r>
          </w:p>
        </w:tc>
      </w:tr>
      <w:tr w:rsidR="002E307F" w:rsidRPr="002E307F" w14:paraId="1DB57EA8" w14:textId="77777777" w:rsidTr="002E307F">
        <w:tblPrEx>
          <w:tblCellMar>
            <w:top w:w="0" w:type="dxa"/>
            <w:bottom w:w="0" w:type="dxa"/>
          </w:tblCellMar>
        </w:tblPrEx>
        <w:tc>
          <w:tcPr>
            <w:tcW w:w="1615" w:type="dxa"/>
            <w:vAlign w:val="center"/>
          </w:tcPr>
          <w:p w14:paraId="3A72EBCB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Max Capacity</w:t>
            </w:r>
          </w:p>
        </w:tc>
        <w:tc>
          <w:tcPr>
            <w:tcW w:w="1285" w:type="dxa"/>
            <w:vAlign w:val="center"/>
          </w:tcPr>
          <w:p w14:paraId="65CC93B9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54.8</w:t>
            </w:r>
          </w:p>
        </w:tc>
        <w:tc>
          <w:tcPr>
            <w:tcW w:w="1000" w:type="dxa"/>
            <w:vAlign w:val="center"/>
          </w:tcPr>
          <w:p w14:paraId="744C1D42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14.80</w:t>
            </w:r>
          </w:p>
        </w:tc>
        <w:tc>
          <w:tcPr>
            <w:tcW w:w="1000" w:type="dxa"/>
            <w:vAlign w:val="center"/>
          </w:tcPr>
          <w:p w14:paraId="270B7340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15.0</w:t>
            </w:r>
          </w:p>
        </w:tc>
        <w:tc>
          <w:tcPr>
            <w:tcW w:w="1200" w:type="dxa"/>
            <w:vAlign w:val="center"/>
          </w:tcPr>
          <w:p w14:paraId="7D5124E7" w14:textId="77777777" w:rsidR="002E307F" w:rsidRPr="002E307F" w:rsidRDefault="002E307F" w:rsidP="0038708D">
            <w:pPr>
              <w:jc w:val="center"/>
            </w:pPr>
            <w:r w:rsidRPr="002E307F">
              <w:rPr>
                <w:b/>
                <w:bCs/>
                <w:sz w:val="18"/>
                <w:szCs w:val="18"/>
              </w:rPr>
              <w:t>0.480</w:t>
            </w:r>
          </w:p>
        </w:tc>
        <w:tc>
          <w:tcPr>
            <w:tcW w:w="1200" w:type="dxa"/>
            <w:vAlign w:val="center"/>
          </w:tcPr>
          <w:p w14:paraId="2D01BD23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1.00</w:t>
            </w:r>
          </w:p>
        </w:tc>
        <w:tc>
          <w:tcPr>
            <w:tcW w:w="1100" w:type="dxa"/>
            <w:vAlign w:val="center"/>
          </w:tcPr>
          <w:p w14:paraId="36C1AE13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0.335</w:t>
            </w:r>
          </w:p>
        </w:tc>
        <w:tc>
          <w:tcPr>
            <w:tcW w:w="1100" w:type="dxa"/>
            <w:vAlign w:val="center"/>
          </w:tcPr>
          <w:p w14:paraId="3F3FD7E2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0.65</w:t>
            </w:r>
          </w:p>
        </w:tc>
        <w:tc>
          <w:tcPr>
            <w:tcW w:w="1000" w:type="dxa"/>
            <w:vAlign w:val="center"/>
          </w:tcPr>
          <w:p w14:paraId="0F49CFCC" w14:textId="77777777" w:rsidR="002E307F" w:rsidRPr="002E307F" w:rsidRDefault="002E307F" w:rsidP="0038708D">
            <w:pPr>
              <w:jc w:val="center"/>
            </w:pPr>
            <w:r w:rsidRPr="002E307F">
              <w:rPr>
                <w:sz w:val="18"/>
                <w:szCs w:val="18"/>
              </w:rPr>
              <w:t>0.92</w:t>
            </w:r>
          </w:p>
        </w:tc>
      </w:tr>
    </w:tbl>
    <w:p w14:paraId="7F4CD3ED" w14:textId="66A722A7" w:rsidR="002E307F" w:rsidRPr="002E307F" w:rsidRDefault="002E307F" w:rsidP="002E307F">
      <w:pPr>
        <w:pStyle w:val="Caption"/>
        <w:jc w:val="center"/>
        <w:rPr>
          <w:color w:val="auto"/>
        </w:rPr>
      </w:pPr>
      <w:r w:rsidRPr="002E307F">
        <w:rPr>
          <w:color w:val="auto"/>
        </w:rPr>
        <w:t xml:space="preserve">Table </w:t>
      </w:r>
      <w:r w:rsidRPr="002E307F">
        <w:rPr>
          <w:color w:val="auto"/>
        </w:rPr>
        <w:fldChar w:fldCharType="begin"/>
      </w:r>
      <w:r w:rsidRPr="002E307F">
        <w:rPr>
          <w:color w:val="auto"/>
        </w:rPr>
        <w:instrText xml:space="preserve"> SEQ Table \* ARABIC </w:instrText>
      </w:r>
      <w:r w:rsidRPr="002E307F">
        <w:rPr>
          <w:color w:val="auto"/>
        </w:rPr>
        <w:fldChar w:fldCharType="separate"/>
      </w:r>
      <w:r w:rsidRPr="002E307F">
        <w:rPr>
          <w:noProof/>
          <w:color w:val="auto"/>
        </w:rPr>
        <w:t>1</w:t>
      </w:r>
      <w:r w:rsidRPr="002E307F">
        <w:rPr>
          <w:color w:val="auto"/>
        </w:rPr>
        <w:fldChar w:fldCharType="end"/>
      </w:r>
      <w:r w:rsidRPr="002E307F">
        <w:rPr>
          <w:color w:val="auto"/>
        </w:rPr>
        <w:t xml:space="preserve">: </w:t>
      </w:r>
      <w:proofErr w:type="gramStart"/>
      <w:r w:rsidRPr="002E307F">
        <w:rPr>
          <w:color w:val="auto"/>
        </w:rPr>
        <w:t>Final results</w:t>
      </w:r>
      <w:proofErr w:type="gramEnd"/>
    </w:p>
    <w:p w14:paraId="587543A8" w14:textId="10D1E608" w:rsidR="00753B85" w:rsidRPr="002E307F" w:rsidRDefault="00BC22C8">
      <w:pPr>
        <w:spacing w:after="200" w:line="276" w:lineRule="auto"/>
      </w:pPr>
      <w:r w:rsidRPr="002E307F">
        <w:t xml:space="preserve">Two patterns are worth </w:t>
      </w:r>
      <w:r w:rsidR="00CD281C" w:rsidRPr="002E307F">
        <w:t>mentioning specifically</w:t>
      </w:r>
      <w:r w:rsidRPr="002E307F">
        <w:t>:</w:t>
      </w:r>
    </w:p>
    <w:p w14:paraId="25B161EB" w14:textId="570CE4E1" w:rsidR="00753B85" w:rsidRPr="002E307F" w:rsidRDefault="00BC22C8">
      <w:pPr>
        <w:pStyle w:val="ListParagraph"/>
        <w:numPr>
          <w:ilvl w:val="0"/>
          <w:numId w:val="2"/>
        </w:numPr>
        <w:spacing w:after="120" w:line="276" w:lineRule="auto"/>
      </w:pPr>
      <w:r w:rsidRPr="002E307F">
        <w:t xml:space="preserve">Mass scales sensibly with </w:t>
      </w:r>
      <w:r w:rsidR="002E307F">
        <w:t>case</w:t>
      </w:r>
      <w:r w:rsidRPr="002E307F">
        <w:t xml:space="preserve"> demand</w:t>
      </w:r>
      <w:r w:rsidR="00CD281C" w:rsidRPr="002E307F">
        <w:t>. T</w:t>
      </w:r>
      <w:r w:rsidRPr="002E307F">
        <w:t xml:space="preserve">he highest-capacity </w:t>
      </w:r>
      <w:r w:rsidR="002E307F">
        <w:t>case</w:t>
      </w:r>
      <w:r w:rsidRPr="002E307F">
        <w:t xml:space="preserve"> (Case 3) produces the heaviest optimized structure, which is a reasonable physical sanity check for a purely data-driven pipeline with no first-principles physics.</w:t>
      </w:r>
    </w:p>
    <w:p w14:paraId="21063EB4" w14:textId="3BA07B37" w:rsidR="00753B85" w:rsidRPr="002E307F" w:rsidRDefault="00BC22C8">
      <w:pPr>
        <w:pStyle w:val="ListParagraph"/>
        <w:numPr>
          <w:ilvl w:val="0"/>
          <w:numId w:val="2"/>
        </w:numPr>
        <w:spacing w:after="120" w:line="276" w:lineRule="auto"/>
      </w:pPr>
      <w:r w:rsidRPr="002E307F">
        <w:t xml:space="preserve">Fuel volume is the target most often left short across </w:t>
      </w:r>
      <w:r w:rsidR="002E307F">
        <w:t>case</w:t>
      </w:r>
      <w:r w:rsidRPr="002E307F">
        <w:t xml:space="preserve">s, suggesting this is where the design space is most tightly constrained relative to the other </w:t>
      </w:r>
      <w:r w:rsidR="002E307F">
        <w:t>case</w:t>
      </w:r>
      <w:r w:rsidRPr="002E307F">
        <w:t xml:space="preserve"> requirements</w:t>
      </w:r>
      <w:r w:rsidR="00CD281C" w:rsidRPr="002E307F">
        <w:t>.</w:t>
      </w:r>
    </w:p>
    <w:p w14:paraId="07A03A10" w14:textId="53235C2B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 xml:space="preserve">4. </w:t>
      </w:r>
      <w:r w:rsidRPr="002E307F">
        <w:rPr>
          <w:color w:val="auto"/>
          <w:sz w:val="30"/>
          <w:szCs w:val="30"/>
        </w:rPr>
        <w:t>Trade-off Analysis</w:t>
      </w:r>
    </w:p>
    <w:p w14:paraId="3B0F78E4" w14:textId="439DCADD" w:rsidR="00CD281C" w:rsidRPr="002E307F" w:rsidRDefault="00BC22C8" w:rsidP="003E0AE7">
      <w:pPr>
        <w:spacing w:after="200" w:line="276" w:lineRule="auto"/>
        <w:ind w:firstLine="720"/>
      </w:pPr>
      <w:r w:rsidRPr="002E307F">
        <w:t>To demonstrate the coupling between external aerodynamics and internal structure</w:t>
      </w:r>
      <w:r w:rsidRPr="002E307F">
        <w:t xml:space="preserve"> </w:t>
      </w:r>
      <w:r w:rsidRPr="002E307F">
        <w:t>e</w:t>
      </w:r>
      <w:r w:rsidRPr="002E307F">
        <w:t>x</w:t>
      </w:r>
      <w:r w:rsidRPr="002E307F">
        <w:t>p</w:t>
      </w:r>
      <w:r w:rsidRPr="002E307F">
        <w:t>l</w:t>
      </w:r>
      <w:r w:rsidRPr="002E307F">
        <w:t>i</w:t>
      </w:r>
      <w:r w:rsidRPr="002E307F">
        <w:t>c</w:t>
      </w:r>
      <w:r w:rsidRPr="002E307F">
        <w:t>i</w:t>
      </w:r>
      <w:r w:rsidRPr="002E307F">
        <w:t>t</w:t>
      </w:r>
      <w:r w:rsidRPr="002E307F">
        <w:t>l</w:t>
      </w:r>
      <w:r w:rsidRPr="002E307F">
        <w:t>y</w:t>
      </w:r>
      <w:r w:rsidR="00CD281C" w:rsidRPr="002E307F">
        <w:t xml:space="preserve">, </w:t>
      </w:r>
      <w:r w:rsidRPr="002E307F">
        <w:t xml:space="preserve">rather than reporting a single optimum per </w:t>
      </w:r>
      <w:r w:rsidR="002E307F">
        <w:t>case</w:t>
      </w:r>
      <w:r w:rsidR="00CD281C" w:rsidRPr="002E307F">
        <w:t xml:space="preserve"> </w:t>
      </w:r>
      <w:r w:rsidRPr="002E307F">
        <w:t xml:space="preserve">the optimizer was re-run across a sweep of relative weights on the L/D-shortfall penalty, from prioritizing mass almost exclusively to prioritizing L/D achievement. Plotting the resulting (mass, L/D) pairs together approximates a Pareto front for each </w:t>
      </w:r>
      <w:r w:rsidR="002E307F">
        <w:t>case</w:t>
      </w:r>
      <w:r w:rsidR="002E307F" w:rsidRPr="002E307F">
        <w:t>.</w:t>
      </w:r>
    </w:p>
    <w:p w14:paraId="4B7D0C5E" w14:textId="32C701D9" w:rsidR="002E307F" w:rsidRPr="002E307F" w:rsidRDefault="002E307F" w:rsidP="002E307F">
      <w:pPr>
        <w:spacing w:after="200" w:line="276" w:lineRule="auto"/>
        <w:ind w:firstLine="720"/>
        <w:jc w:val="center"/>
      </w:pPr>
      <w:r w:rsidRPr="002E307F">
        <w:rPr>
          <w:noProof/>
        </w:rPr>
        <w:lastRenderedPageBreak/>
        <w:drawing>
          <wp:inline distT="0" distB="0" distL="0" distR="0" wp14:anchorId="30B45220" wp14:editId="7DCFCC6A">
            <wp:extent cx="5872938" cy="1839535"/>
            <wp:effectExtent l="0" t="0" r="0" b="8890"/>
            <wp:docPr id="10602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97" cy="186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9911" w14:textId="71F2B50F" w:rsidR="002E307F" w:rsidRPr="002E307F" w:rsidRDefault="002E307F" w:rsidP="002E307F">
      <w:pPr>
        <w:pStyle w:val="Caption"/>
        <w:jc w:val="center"/>
        <w:rPr>
          <w:color w:val="auto"/>
        </w:rPr>
      </w:pPr>
      <w:r w:rsidRPr="002E307F">
        <w:rPr>
          <w:color w:val="auto"/>
        </w:rPr>
        <w:t xml:space="preserve">Figure </w:t>
      </w:r>
      <w:r w:rsidRPr="002E307F">
        <w:rPr>
          <w:color w:val="auto"/>
        </w:rPr>
        <w:fldChar w:fldCharType="begin"/>
      </w:r>
      <w:r w:rsidRPr="002E307F">
        <w:rPr>
          <w:color w:val="auto"/>
        </w:rPr>
        <w:instrText xml:space="preserve"> SEQ Figure \* ARABIC </w:instrText>
      </w:r>
      <w:r w:rsidRPr="002E307F">
        <w:rPr>
          <w:color w:val="auto"/>
        </w:rPr>
        <w:fldChar w:fldCharType="separate"/>
      </w:r>
      <w:r w:rsidRPr="002E307F">
        <w:rPr>
          <w:noProof/>
          <w:color w:val="auto"/>
        </w:rPr>
        <w:t>1</w:t>
      </w:r>
      <w:r w:rsidRPr="002E307F">
        <w:rPr>
          <w:color w:val="auto"/>
        </w:rPr>
        <w:fldChar w:fldCharType="end"/>
      </w:r>
      <w:r w:rsidRPr="002E307F">
        <w:rPr>
          <w:color w:val="auto"/>
        </w:rPr>
        <w:t>: Pareto front for each case</w:t>
      </w:r>
    </w:p>
    <w:p w14:paraId="28E033E8" w14:textId="18275479" w:rsidR="00753B85" w:rsidRPr="002E307F" w:rsidRDefault="00CD281C" w:rsidP="003E0AE7">
      <w:pPr>
        <w:spacing w:after="200" w:line="276" w:lineRule="auto"/>
        <w:ind w:firstLine="720"/>
      </w:pPr>
      <w:r w:rsidRPr="002E307F">
        <w:t xml:space="preserve">Thus, </w:t>
      </w:r>
      <w:r w:rsidR="00BC22C8" w:rsidRPr="002E307F">
        <w:t xml:space="preserve">showing how much structural mass must be traded to gain additional aerodynamic efficiency for a given </w:t>
      </w:r>
      <w:r w:rsidR="002E307F">
        <w:t>case</w:t>
      </w:r>
      <w:r w:rsidRPr="002E307F">
        <w:t>. A</w:t>
      </w:r>
      <w:r w:rsidR="00BC22C8" w:rsidRPr="002E307F">
        <w:t xml:space="preserve"> direct, visualized answer to how the pipeline balances external and internal design variables rather than optimizing them independently.</w:t>
      </w:r>
    </w:p>
    <w:p w14:paraId="3C3418AF" w14:textId="77777777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>5. Limitations and Future Work</w:t>
      </w:r>
    </w:p>
    <w:p w14:paraId="35A3BD67" w14:textId="77777777" w:rsidR="00753B85" w:rsidRPr="002E307F" w:rsidRDefault="00BC22C8">
      <w:pPr>
        <w:pStyle w:val="ListParagraph"/>
        <w:numPr>
          <w:ilvl w:val="0"/>
          <w:numId w:val="2"/>
        </w:numPr>
        <w:spacing w:after="120" w:line="276" w:lineRule="auto"/>
      </w:pPr>
      <w:r w:rsidRPr="002E307F">
        <w:t>The stress feasibility gate is conservative by design; this likely costs some achievable mass reduction in exchange for confidence the design is genuinely safe under the hidden validation. This trade-off was deliberate given the scoring structure, but a wider Pareto sweep between conservatism and mass could quantify exactly what it costs.</w:t>
      </w:r>
    </w:p>
    <w:p w14:paraId="65A5EB5D" w14:textId="77777777" w:rsidR="00753B85" w:rsidRPr="002E307F" w:rsidRDefault="00BC22C8">
      <w:pPr>
        <w:pStyle w:val="ListParagraph"/>
        <w:numPr>
          <w:ilvl w:val="0"/>
          <w:numId w:val="2"/>
        </w:numPr>
        <w:spacing w:after="120" w:line="276" w:lineRule="auto"/>
      </w:pPr>
      <w:r w:rsidRPr="002E307F">
        <w:t>T</w:t>
      </w:r>
      <w:r w:rsidRPr="002E307F">
        <w:t>he Pareto sweep used a reduced optimizer budget per point to keep total runtime reasonable; a production run with a larger budget would produce a smoother, less noisy trade-off curve.</w:t>
      </w:r>
    </w:p>
    <w:p w14:paraId="29432B8C" w14:textId="77777777" w:rsidR="00753B85" w:rsidRPr="002E307F" w:rsidRDefault="00BC22C8">
      <w:pPr>
        <w:pStyle w:val="ListParagraph"/>
        <w:numPr>
          <w:ilvl w:val="0"/>
          <w:numId w:val="2"/>
        </w:numPr>
        <w:spacing w:after="120" w:line="276" w:lineRule="auto"/>
      </w:pPr>
      <w:r w:rsidRPr="002E307F">
        <w:t>W</w:t>
      </w:r>
      <w:r w:rsidRPr="002E307F">
        <w:t>ith more time, ensemble surrogates (averaging multiple independently trained models) could further reduce the risk of a single model's blind spot driving a bad feasibility call.</w:t>
      </w:r>
    </w:p>
    <w:p w14:paraId="10EA6EC2" w14:textId="77777777" w:rsidR="00753B85" w:rsidRPr="002E307F" w:rsidRDefault="00BC22C8">
      <w:pPr>
        <w:pStyle w:val="Heading1"/>
        <w:spacing w:before="280" w:after="140"/>
        <w:rPr>
          <w:color w:val="auto"/>
        </w:rPr>
      </w:pPr>
      <w:r w:rsidRPr="002E307F">
        <w:rPr>
          <w:color w:val="auto"/>
          <w:sz w:val="30"/>
          <w:szCs w:val="30"/>
        </w:rPr>
        <w:t>6</w:t>
      </w:r>
      <w:r w:rsidRPr="002E307F">
        <w:rPr>
          <w:color w:val="auto"/>
          <w:sz w:val="30"/>
          <w:szCs w:val="30"/>
        </w:rPr>
        <w:t>. Reproducibility</w:t>
      </w:r>
    </w:p>
    <w:p w14:paraId="0CA7B43D" w14:textId="6B873FF4" w:rsidR="00753B85" w:rsidRPr="002E307F" w:rsidRDefault="00BC22C8" w:rsidP="003E0AE7">
      <w:pPr>
        <w:spacing w:after="200" w:line="276" w:lineRule="auto"/>
        <w:ind w:firstLine="720"/>
      </w:pPr>
      <w:r w:rsidRPr="002E307F">
        <w:t>Full code, trained models, and exact run instructions are included in the accompanying repository (README.md). The pipeline is pure Python (</w:t>
      </w:r>
      <w:proofErr w:type="spellStart"/>
      <w:r w:rsidRPr="002E307F">
        <w:t>numpy</w:t>
      </w:r>
      <w:proofErr w:type="spellEnd"/>
      <w:r w:rsidRPr="002E307F">
        <w:t xml:space="preserve">, pandas, scikit-learn, </w:t>
      </w:r>
      <w:proofErr w:type="spellStart"/>
      <w:r w:rsidRPr="002E307F">
        <w:t>scipy</w:t>
      </w:r>
      <w:proofErr w:type="spellEnd"/>
      <w:r w:rsidRPr="002E307F">
        <w:t>)</w:t>
      </w:r>
      <w:r w:rsidR="00CD281C" w:rsidRPr="002E307F">
        <w:t xml:space="preserve">, </w:t>
      </w:r>
      <w:r w:rsidRPr="002E307F">
        <w:t>no GPU or paid dependencies required.</w:t>
      </w:r>
    </w:p>
    <w:sectPr w:rsidR="00753B85" w:rsidRPr="002E307F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373C1" w14:textId="77777777" w:rsidR="00BC22C8" w:rsidRDefault="00BC22C8">
      <w:r>
        <w:separator/>
      </w:r>
    </w:p>
  </w:endnote>
  <w:endnote w:type="continuationSeparator" w:id="0">
    <w:p w14:paraId="60D88AEE" w14:textId="77777777" w:rsidR="00BC22C8" w:rsidRDefault="00BC2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0162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0F01F" w14:textId="3C4A07AE" w:rsidR="00D05DD1" w:rsidRDefault="00D05D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0F39C9" w14:textId="32A93E1F" w:rsidR="00753B85" w:rsidRDefault="00753B8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34081" w14:textId="77777777" w:rsidR="00BC22C8" w:rsidRDefault="00BC22C8">
      <w:r>
        <w:separator/>
      </w:r>
    </w:p>
  </w:footnote>
  <w:footnote w:type="continuationSeparator" w:id="0">
    <w:p w14:paraId="7E4F9DA8" w14:textId="77777777" w:rsidR="00BC22C8" w:rsidRDefault="00BC2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C25ED"/>
    <w:multiLevelType w:val="hybridMultilevel"/>
    <w:tmpl w:val="582E6ACC"/>
    <w:lvl w:ilvl="0" w:tplc="B0EE4500">
      <w:start w:val="1"/>
      <w:numFmt w:val="bullet"/>
      <w:lvlText w:val="●"/>
      <w:lvlJc w:val="left"/>
      <w:pPr>
        <w:ind w:left="720" w:hanging="360"/>
      </w:pPr>
    </w:lvl>
    <w:lvl w:ilvl="1" w:tplc="9C064282">
      <w:start w:val="1"/>
      <w:numFmt w:val="bullet"/>
      <w:lvlText w:val="○"/>
      <w:lvlJc w:val="left"/>
      <w:pPr>
        <w:ind w:left="1440" w:hanging="360"/>
      </w:pPr>
    </w:lvl>
    <w:lvl w:ilvl="2" w:tplc="D512B15C">
      <w:start w:val="1"/>
      <w:numFmt w:val="bullet"/>
      <w:lvlText w:val="■"/>
      <w:lvlJc w:val="left"/>
      <w:pPr>
        <w:ind w:left="2160" w:hanging="360"/>
      </w:pPr>
    </w:lvl>
    <w:lvl w:ilvl="3" w:tplc="AF3AB026">
      <w:start w:val="1"/>
      <w:numFmt w:val="bullet"/>
      <w:lvlText w:val="●"/>
      <w:lvlJc w:val="left"/>
      <w:pPr>
        <w:ind w:left="2880" w:hanging="360"/>
      </w:pPr>
    </w:lvl>
    <w:lvl w:ilvl="4" w:tplc="1EC6EDC4">
      <w:start w:val="1"/>
      <w:numFmt w:val="bullet"/>
      <w:lvlText w:val="○"/>
      <w:lvlJc w:val="left"/>
      <w:pPr>
        <w:ind w:left="3600" w:hanging="360"/>
      </w:pPr>
    </w:lvl>
    <w:lvl w:ilvl="5" w:tplc="355A4B72">
      <w:start w:val="1"/>
      <w:numFmt w:val="bullet"/>
      <w:lvlText w:val="■"/>
      <w:lvlJc w:val="left"/>
      <w:pPr>
        <w:ind w:left="4320" w:hanging="360"/>
      </w:pPr>
    </w:lvl>
    <w:lvl w:ilvl="6" w:tplc="A4525466">
      <w:start w:val="1"/>
      <w:numFmt w:val="bullet"/>
      <w:lvlText w:val="●"/>
      <w:lvlJc w:val="left"/>
      <w:pPr>
        <w:ind w:left="5040" w:hanging="360"/>
      </w:pPr>
    </w:lvl>
    <w:lvl w:ilvl="7" w:tplc="2F344062">
      <w:start w:val="1"/>
      <w:numFmt w:val="bullet"/>
      <w:lvlText w:val="●"/>
      <w:lvlJc w:val="left"/>
      <w:pPr>
        <w:ind w:left="5760" w:hanging="360"/>
      </w:pPr>
    </w:lvl>
    <w:lvl w:ilvl="8" w:tplc="5204D3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7350A"/>
    <w:multiLevelType w:val="hybridMultilevel"/>
    <w:tmpl w:val="F9609DBE"/>
    <w:lvl w:ilvl="0" w:tplc="26ECAD06">
      <w:start w:val="1"/>
      <w:numFmt w:val="bullet"/>
      <w:lvlText w:val="•"/>
      <w:lvlJc w:val="left"/>
      <w:pPr>
        <w:ind w:left="720" w:hanging="360"/>
      </w:pPr>
    </w:lvl>
    <w:lvl w:ilvl="1" w:tplc="5D4C82DA">
      <w:start w:val="1"/>
      <w:numFmt w:val="bullet"/>
      <w:lvlText w:val="◦"/>
      <w:lvlJc w:val="left"/>
      <w:pPr>
        <w:ind w:left="1440" w:hanging="360"/>
      </w:pPr>
    </w:lvl>
    <w:lvl w:ilvl="2" w:tplc="7A4880C6">
      <w:numFmt w:val="decimal"/>
      <w:lvlText w:val=""/>
      <w:lvlJc w:val="left"/>
    </w:lvl>
    <w:lvl w:ilvl="3" w:tplc="A840285E">
      <w:numFmt w:val="decimal"/>
      <w:lvlText w:val=""/>
      <w:lvlJc w:val="left"/>
    </w:lvl>
    <w:lvl w:ilvl="4" w:tplc="E762277C">
      <w:numFmt w:val="decimal"/>
      <w:lvlText w:val=""/>
      <w:lvlJc w:val="left"/>
    </w:lvl>
    <w:lvl w:ilvl="5" w:tplc="055A86E6">
      <w:numFmt w:val="decimal"/>
      <w:lvlText w:val=""/>
      <w:lvlJc w:val="left"/>
    </w:lvl>
    <w:lvl w:ilvl="6" w:tplc="95AA078A">
      <w:numFmt w:val="decimal"/>
      <w:lvlText w:val=""/>
      <w:lvlJc w:val="left"/>
    </w:lvl>
    <w:lvl w:ilvl="7" w:tplc="A580ADE2">
      <w:numFmt w:val="decimal"/>
      <w:lvlText w:val=""/>
      <w:lvlJc w:val="left"/>
    </w:lvl>
    <w:lvl w:ilvl="8" w:tplc="5F62B90A">
      <w:numFmt w:val="decimal"/>
      <w:lvlText w:val=""/>
      <w:lvlJc w:val="left"/>
    </w:lvl>
  </w:abstractNum>
  <w:num w:numId="1" w16cid:durableId="1255749530">
    <w:abstractNumId w:val="0"/>
    <w:lvlOverride w:ilvl="0">
      <w:startOverride w:val="1"/>
    </w:lvlOverride>
  </w:num>
  <w:num w:numId="2" w16cid:durableId="168184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85"/>
    <w:rsid w:val="002E307F"/>
    <w:rsid w:val="003E0AE7"/>
    <w:rsid w:val="00753B85"/>
    <w:rsid w:val="008D1C12"/>
    <w:rsid w:val="00BC22C8"/>
    <w:rsid w:val="00CD281C"/>
    <w:rsid w:val="00D0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8811"/>
  <w15:docId w15:val="{C380B80D-E173-424E-B891-984CB73B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E307F"/>
    <w:pPr>
      <w:spacing w:after="200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2E307F"/>
  </w:style>
  <w:style w:type="paragraph" w:styleId="Header">
    <w:name w:val="header"/>
    <w:basedOn w:val="Normal"/>
    <w:link w:val="HeaderChar"/>
    <w:uiPriority w:val="99"/>
    <w:unhideWhenUsed/>
    <w:rsid w:val="00D05D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DD1"/>
  </w:style>
  <w:style w:type="paragraph" w:styleId="Footer">
    <w:name w:val="footer"/>
    <w:basedOn w:val="Normal"/>
    <w:link w:val="FooterChar"/>
    <w:uiPriority w:val="99"/>
    <w:unhideWhenUsed/>
    <w:rsid w:val="00D05D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8610F-891A-4C94-B00E-B35F257DD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Barbie S.</cp:lastModifiedBy>
  <cp:revision>2</cp:revision>
  <dcterms:created xsi:type="dcterms:W3CDTF">2026-08-20T04:40:00Z</dcterms:created>
  <dcterms:modified xsi:type="dcterms:W3CDTF">2026-08-20T04:40:00Z</dcterms:modified>
</cp:coreProperties>
</file>