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f172a"/>
          <w:sz w:val="44"/>
          <w:szCs w:val="44"/>
          <w:rtl w:val="0"/>
        </w:rPr>
        <w:t xml:space="preserve">JONRICH BASCUG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Rule="auto"/>
        <w:rPr/>
      </w:pPr>
      <w:r w:rsidDel="00000000" w:rsidR="00000000" w:rsidRPr="00000000">
        <w:rPr>
          <w:b w:val="1"/>
          <w:bCs w:val="1"/>
          <w:color w:val="0f172a"/>
          <w:sz w:val="22"/>
          <w:szCs w:val="22"/>
          <w:rtl w:val="0"/>
        </w:rPr>
        <w:t xml:space="preserve">UI/UX Designer  </w:t>
      </w:r>
      <w:r w:rsidDel="00000000" w:rsidR="00000000" w:rsidRPr="00000000">
        <w:rPr>
          <w:rFonts w:ascii="Calibri" w:cs="Calibri" w:eastAsia="Calibri" w:hAnsi="Calibri"/>
          <w:color w:val="47556b"/>
          <w:sz w:val="21"/>
          <w:szCs w:val="21"/>
          <w:rtl w:val="0"/>
        </w:rPr>
        <w:t xml:space="preserve">— Designs internal tools at enterprise scale, then ships them — with a full-stack background.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Rule="auto"/>
        <w:rPr/>
      </w:pPr>
      <w:r w:rsidDel="00000000" w:rsidR="00000000" w:rsidRPr="00000000">
        <w:rPr>
          <w:rFonts w:ascii="Calibri" w:cs="Calibri" w:eastAsia="Calibri" w:hAnsi="Calibri"/>
          <w:color w:val="64748b"/>
          <w:sz w:val="18"/>
          <w:szCs w:val="18"/>
          <w:rtl w:val="0"/>
        </w:rPr>
        <w:t xml:space="preserve">Valenzuela City, Philippines  |  jbbascug20@gmail.com  |  portfolio-by-jonrets.netlify.app  |  linkedin.com/in/jonrich-bascug  |  0908 668 3254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e2e8f0" w:space="1" w:sz="4" w:val="single"/>
        </w:pBdr>
        <w:spacing w:after="160" w:before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0f172a" w:space="1" w:sz="8" w:val="single"/>
        </w:pBdr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f172a"/>
          <w:sz w:val="22"/>
          <w:szCs w:val="22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60" w:before="0" w:lineRule="auto"/>
        <w:rPr/>
      </w:pPr>
      <w:r w:rsidDel="00000000" w:rsidR="00000000" w:rsidRPr="00000000">
        <w:rPr>
          <w:color w:val="333b4d"/>
          <w:sz w:val="21"/>
          <w:szCs w:val="21"/>
          <w:rtl w:val="0"/>
        </w:rPr>
        <w:t xml:space="preserve">UI/UX Designer with a full-stack background, focused on internal tools at enterprise scale. I build and support systems used across the corporation — audit, complaint tracking, clinic, events, payroll, and operations — covering workflow and information architecture, permissions, failure states, and the Laravel/MySQL implementation behind them. Because I build what I design, the interface stays feasible, scalable, and reliable in production.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Bdr>
          <w:bottom w:color="0f172a" w:space="1" w:sz="8" w:val="single"/>
        </w:pBdr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f172a"/>
          <w:sz w:val="22"/>
          <w:szCs w:val="22"/>
          <w:rtl w:val="0"/>
        </w:rPr>
        <w:t xml:space="preserve">CORE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0" w:line="288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e293b"/>
          <w:sz w:val="21"/>
          <w:szCs w:val="21"/>
          <w:u w:val="none"/>
          <w:shd w:fill="auto" w:val="clear"/>
          <w:vertAlign w:val="baseline"/>
          <w:rtl w:val="0"/>
        </w:rPr>
        <w:t xml:space="preserve">Design &amp; Product: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b4d"/>
          <w:sz w:val="21"/>
          <w:szCs w:val="21"/>
          <w:u w:val="none"/>
          <w:shd w:fill="auto" w:val="clear"/>
          <w:vertAlign w:val="baseline"/>
          <w:rtl w:val="0"/>
        </w:rPr>
        <w:t xml:space="preserve">Workflow &amp; information architecture design, form/table/data-entry UX for internal tools, permissions &amp; RBAC design, error/empty/failure-state design, edge-case &amp; concurrent-use handling, stakeholder discovery &amp; requirements definition, process mapping for operations. Tools: Figma, Google Stitch.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88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e293b"/>
          <w:sz w:val="21"/>
          <w:szCs w:val="21"/>
          <w:u w:val="none"/>
          <w:shd w:fill="auto" w:val="clear"/>
          <w:vertAlign w:val="baseline"/>
          <w:rtl w:val="0"/>
        </w:rPr>
        <w:t xml:space="preserve">Full-Stack: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b4d"/>
          <w:sz w:val="21"/>
          <w:szCs w:val="21"/>
          <w:u w:val="none"/>
          <w:shd w:fill="auto" w:val="clear"/>
          <w:vertAlign w:val="baseline"/>
          <w:rtl w:val="0"/>
        </w:rPr>
        <w:t xml:space="preserve">Laravel, PHP, MySQL, REST APIs, JavaScript, jQuery, AJAX, Blade, HTML5, CSS3, Bootstrap, AdminLTE.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88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e293b"/>
          <w:sz w:val="21"/>
          <w:szCs w:val="21"/>
          <w:u w:val="none"/>
          <w:shd w:fill="auto" w:val="clear"/>
          <w:vertAlign w:val="baseline"/>
          <w:rtl w:val="0"/>
        </w:rPr>
        <w:t xml:space="preserve">Security &amp; Reliability: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b4d"/>
          <w:sz w:val="21"/>
          <w:szCs w:val="21"/>
          <w:u w:val="none"/>
          <w:shd w:fill="auto" w:val="clear"/>
          <w:vertAlign w:val="baseline"/>
          <w:rtl w:val="0"/>
        </w:rPr>
        <w:t xml:space="preserve">MFA (Email OTP + Authenticator), RBAC, Spatie audit logging, password policy &amp; expiry, brute-force auto-lock, OWASP / npm audit.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88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e293b"/>
          <w:sz w:val="21"/>
          <w:szCs w:val="21"/>
          <w:u w:val="none"/>
          <w:shd w:fill="auto" w:val="clear"/>
          <w:vertAlign w:val="baseline"/>
          <w:rtl w:val="0"/>
        </w:rPr>
        <w:t xml:space="preserve">Tools &amp; Workflow: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b4d"/>
          <w:sz w:val="21"/>
          <w:szCs w:val="21"/>
          <w:u w:val="none"/>
          <w:shd w:fill="auto" w:val="clear"/>
          <w:vertAlign w:val="baseline"/>
          <w:rtl w:val="0"/>
        </w:rPr>
        <w:t xml:space="preserve">Git (GitHub, GitLab, Bitbucket), OpenCode, Freshservice.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Bdr>
          <w:bottom w:color="0f172a" w:space="1" w:sz="8" w:val="single"/>
        </w:pBdr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f172a"/>
          <w:sz w:val="22"/>
          <w:szCs w:val="22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tbl>
      <w:tblPr>
        <w:tblStyle w:val="Table1"/>
        <w:tblW w:w="10080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5040"/>
        <w:gridCol w:w="5040"/>
        <w:tblGridChange w:id="0">
          <w:tblGrid>
            <w:gridCol w:w="5040"/>
            <w:gridCol w:w="504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D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0f172a"/>
                <w:sz w:val="21"/>
                <w:szCs w:val="21"/>
                <w:rtl w:val="0"/>
              </w:rPr>
              <w:t xml:space="preserve">Web Application Developer — CDO Foodsphere, Inc.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E">
            <w:pPr>
              <w:spacing w:after="0" w:lineRule="auto"/>
              <w:jc w:val="right"/>
              <w:rPr/>
            </w:pPr>
            <w:r w:rsidDel="00000000" w:rsidR="00000000" w:rsidRPr="00000000">
              <w:rPr>
                <w:b w:val="1"/>
                <w:bCs w:val="1"/>
                <w:color w:val="64748b"/>
                <w:sz w:val="19"/>
                <w:szCs w:val="19"/>
                <w:rtl w:val="0"/>
              </w:rPr>
              <w:t xml:space="preserve">Dec 2024 – Present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F">
      <w:pPr>
        <w:spacing w:after="80" w:before="0" w:lineRule="auto"/>
        <w:ind w:left="0" w:firstLine="0"/>
        <w:rPr/>
      </w:pPr>
      <w:r w:rsidDel="00000000" w:rsidR="00000000" w:rsidRPr="00000000">
        <w:rPr>
          <w:i w:val="1"/>
          <w:iCs w:val="1"/>
          <w:color w:val="64748b"/>
          <w:sz w:val="19"/>
          <w:szCs w:val="19"/>
          <w:rtl w:val="0"/>
        </w:rPr>
        <w:t xml:space="preserve">   Valenzuela City, Philippines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0" w:line="288" w:lineRule="auto"/>
        <w:ind w:left="360" w:right="0" w:hanging="360"/>
        <w:jc w:val="left"/>
        <w:rPr/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333b4d"/>
          <w:sz w:val="21"/>
          <w:szCs w:val="21"/>
          <w:u w:val="none"/>
          <w:shd w:fill="auto" w:val="clear"/>
          <w:vertAlign w:val="baseline"/>
          <w:rtl w:val="0"/>
        </w:rPr>
        <w:t xml:space="preserve">For HR and event staff running company-wide event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b4d"/>
          <w:sz w:val="21"/>
          <w:szCs w:val="21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333b4d"/>
          <w:sz w:val="21"/>
          <w:szCs w:val="21"/>
          <w:u w:val="none"/>
          <w:shd w:fill="auto" w:val="clear"/>
          <w:vertAlign w:val="baseline"/>
          <w:rtl w:val="0"/>
        </w:rPr>
        <w:t xml:space="preserve">check-in</w:t>
      </w:r>
      <w:r w:rsidDel="00000000" w:rsidR="00000000" w:rsidRPr="00000000">
        <w:rPr>
          <w:i w:val="0"/>
          <w:iCs w:val="0"/>
          <w:smallCaps w:val="0"/>
          <w:strike w:val="0"/>
          <w:color w:val="333b4d"/>
          <w:sz w:val="21"/>
          <w:szCs w:val="21"/>
          <w:u w:val="none"/>
          <w:shd w:fill="auto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b4d"/>
          <w:sz w:val="21"/>
          <w:szCs w:val="21"/>
          <w:u w:val="none"/>
          <w:shd w:fill="auto" w:val="clear"/>
          <w:vertAlign w:val="baseline"/>
          <w:rtl w:val="0"/>
        </w:rPr>
        <w:t xml:space="preserve"> mapped the in/out flow across two plant sites, then designed and shipped an event-driven session system with timestamped eligibility and a live participant dashboard — removing manual ticket design and cutting for the enterprise workforce and saving days of work per event.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88" w:lineRule="auto"/>
        <w:ind w:left="360" w:right="0" w:hanging="360"/>
        <w:jc w:val="left"/>
        <w:rPr/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333b4d"/>
          <w:sz w:val="21"/>
          <w:szCs w:val="21"/>
          <w:u w:val="none"/>
          <w:shd w:fill="auto" w:val="clear"/>
          <w:vertAlign w:val="baseline"/>
          <w:rtl w:val="0"/>
        </w:rPr>
        <w:t xml:space="preserve">Maintain and support the customer complaint tracking system (CCTR)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b4d"/>
          <w:sz w:val="21"/>
          <w:szCs w:val="21"/>
          <w:u w:val="none"/>
          <w:shd w:fill="auto" w:val="clear"/>
          <w:vertAlign w:val="baseline"/>
          <w:rtl w:val="0"/>
        </w:rPr>
        <w:t xml:space="preserve">— added a dashboard with multi-dimension filters, KPI summaries, analysis charts, and an AI data analysis view that summarizes complaints, surfaces trends, and answers natural-language questions.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88" w:lineRule="auto"/>
        <w:ind w:left="360" w:right="0" w:hanging="360"/>
        <w:jc w:val="left"/>
        <w:rPr/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333b4d"/>
          <w:sz w:val="21"/>
          <w:szCs w:val="21"/>
          <w:u w:val="none"/>
          <w:shd w:fill="auto" w:val="clear"/>
          <w:vertAlign w:val="baseline"/>
          <w:rtl w:val="0"/>
        </w:rPr>
        <w:t xml:space="preserve">After a security incident, led hardening across five internal systems </w:t>
      </w:r>
      <w:r w:rsidDel="00000000" w:rsidR="00000000" w:rsidRPr="00000000">
        <w:rPr>
          <w:i w:val="0"/>
          <w:iCs w:val="0"/>
          <w:smallCaps w:val="0"/>
          <w:strike w:val="0"/>
          <w:color w:val="333b4d"/>
          <w:sz w:val="21"/>
          <w:szCs w:val="21"/>
          <w:u w:val="none"/>
          <w:shd w:fill="auto" w:val="clear"/>
          <w:vertAlign w:val="baseline"/>
          <w:rtl w:val="0"/>
        </w:rPr>
        <w:t xml:space="preserve">(CMS, MES-OEE, ePaySlip, CCTR, BizCard):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b4d"/>
          <w:sz w:val="21"/>
          <w:szCs w:val="21"/>
          <w:u w:val="none"/>
          <w:shd w:fill="auto" w:val="clear"/>
          <w:vertAlign w:val="baseline"/>
          <w:rtl w:val="0"/>
        </w:rPr>
        <w:t xml:space="preserve">remediated 100+ vulnerabilities and designed the login and MFA experience to balance protection against daily user friction — adding MFA (Email OTP + Authenticator), Spatie audit logging, password expiry, and auto-lock after 3 failed attempts — closing critical vulnerabilities and passing security review.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88" w:lineRule="auto"/>
        <w:ind w:left="360" w:right="0" w:hanging="360"/>
        <w:jc w:val="left"/>
        <w:rPr/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333b4d"/>
          <w:sz w:val="21"/>
          <w:szCs w:val="21"/>
          <w:u w:val="none"/>
          <w:shd w:fill="auto" w:val="clear"/>
          <w:vertAlign w:val="baseline"/>
          <w:rtl w:val="0"/>
        </w:rPr>
        <w:t xml:space="preserve">For clinic staff and administrators</w:t>
      </w:r>
      <w:r w:rsidDel="00000000" w:rsidR="00000000" w:rsidRPr="00000000">
        <w:rPr>
          <w:i w:val="0"/>
          <w:iCs w:val="0"/>
          <w:smallCaps w:val="0"/>
          <w:strike w:val="0"/>
          <w:color w:val="333b4d"/>
          <w:sz w:val="21"/>
          <w:szCs w:val="21"/>
          <w:u w:val="none"/>
          <w:shd w:fill="auto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b4d"/>
          <w:sz w:val="21"/>
          <w:szCs w:val="21"/>
          <w:u w:val="none"/>
          <w:shd w:fill="auto" w:val="clear"/>
          <w:vertAlign w:val="baseline"/>
          <w:rtl w:val="0"/>
        </w:rPr>
        <w:t xml:space="preserve"> mapped intake and records workflows and shipped a clinic management system that reduced manual data entry and improved data accuracy for the enterprise workforce.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88" w:lineRule="auto"/>
        <w:ind w:left="360" w:right="0" w:hanging="360"/>
        <w:jc w:val="left"/>
        <w:rPr/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333b4d"/>
          <w:sz w:val="21"/>
          <w:szCs w:val="21"/>
          <w:u w:val="none"/>
          <w:shd w:fill="auto" w:val="clear"/>
          <w:vertAlign w:val="baseline"/>
          <w:rtl w:val="0"/>
        </w:rPr>
        <w:t xml:space="preserve">Led delivery for IT Week (Tech'ka Muna!)</w:t>
      </w:r>
      <w:r w:rsidDel="00000000" w:rsidR="00000000" w:rsidRPr="00000000">
        <w:rPr>
          <w:i w:val="0"/>
          <w:iCs w:val="0"/>
          <w:smallCaps w:val="0"/>
          <w:strike w:val="0"/>
          <w:color w:val="333b4d"/>
          <w:sz w:val="21"/>
          <w:szCs w:val="21"/>
          <w:u w:val="none"/>
          <w:shd w:fill="auto" w:val="clear"/>
          <w:vertAlign w:val="baseline"/>
          <w:rtl w:val="0"/>
        </w:rPr>
        <w:t xml:space="preserve">,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333b4d"/>
          <w:sz w:val="21"/>
          <w:szCs w:val="21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b4d"/>
          <w:sz w:val="21"/>
          <w:szCs w:val="21"/>
          <w:u w:val="none"/>
          <w:shd w:fill="auto" w:val="clear"/>
          <w:vertAlign w:val="baseline"/>
          <w:rtl w:val="0"/>
        </w:rPr>
        <w:t xml:space="preserve">the company's first company-wide IT event with 500+ attendees, designing three interactive web systems under deadline — an image carousel synced to Smart TVs, an “AI vs Real” detection quiz with anti-cheat, and a 6×6 memory game with a live leaderboard — ranked #1 for engagement, with leadership endorsing annual recurrence.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Bdr>
          <w:bottom w:color="0f172a" w:space="1" w:sz="8" w:val="single"/>
        </w:pBdr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f172a"/>
          <w:sz w:val="22"/>
          <w:szCs w:val="22"/>
          <w:rtl w:val="0"/>
        </w:rPr>
        <w:t xml:space="preserve">SELECTED CASE STUDIES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0" w:line="288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e293b"/>
          <w:sz w:val="21"/>
          <w:szCs w:val="21"/>
          <w:u w:val="none"/>
          <w:shd w:fill="auto" w:val="clear"/>
          <w:vertAlign w:val="baseline"/>
          <w:rtl w:val="0"/>
        </w:rPr>
        <w:t xml:space="preserve">UI Redesign — Internal Security &amp; Admin Tools: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b4d"/>
          <w:sz w:val="21"/>
          <w:szCs w:val="21"/>
          <w:u w:val="none"/>
          <w:shd w:fill="auto" w:val="clear"/>
          <w:vertAlign w:val="baseline"/>
          <w:rtl w:val="0"/>
        </w:rPr>
        <w:t xml:space="preserve">Rebuilt three shipped enterprise screens (audit trail, MFA settings, active users) in a modern component system, with before/after rationale and live mockups.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88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e293b"/>
          <w:sz w:val="21"/>
          <w:szCs w:val="21"/>
          <w:u w:val="none"/>
          <w:shd w:fill="auto" w:val="clear"/>
          <w:vertAlign w:val="baseline"/>
          <w:rtl w:val="0"/>
        </w:rPr>
        <w:t xml:space="preserve">Customer Complaint Tracking (CCTR):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b4d"/>
          <w:sz w:val="21"/>
          <w:szCs w:val="21"/>
          <w:u w:val="none"/>
          <w:shd w:fill="auto" w:val="clear"/>
          <w:vertAlign w:val="baseline"/>
          <w:rtl w:val="0"/>
        </w:rPr>
        <w:t xml:space="preserve">Added a dashboard with multi-dimension filters, KPI summaries, analysis charts, and an AI data analysis view; maintain and support the system.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88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e293b"/>
          <w:sz w:val="21"/>
          <w:szCs w:val="21"/>
          <w:u w:val="none"/>
          <w:shd w:fill="auto" w:val="clear"/>
          <w:vertAlign w:val="baseline"/>
          <w:rtl w:val="0"/>
        </w:rPr>
        <w:t xml:space="preserve">Post-Incident Security Hardening: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b4d"/>
          <w:sz w:val="21"/>
          <w:szCs w:val="21"/>
          <w:u w:val="none"/>
          <w:shd w:fill="auto" w:val="clear"/>
          <w:vertAlign w:val="baseline"/>
          <w:rtl w:val="0"/>
        </w:rPr>
        <w:t xml:space="preserve">Balanced security requirements against daily usability across five internal systems — MFA, audit logging, and lockout policy — while remediating 100+ vulnerabilities.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88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e293b"/>
          <w:sz w:val="21"/>
          <w:szCs w:val="21"/>
          <w:u w:val="none"/>
          <w:shd w:fill="auto" w:val="clear"/>
          <w:vertAlign w:val="baseline"/>
          <w:rtl w:val="0"/>
        </w:rPr>
        <w:t xml:space="preserve">Event Management + E-Raffle: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b4d"/>
          <w:sz w:val="21"/>
          <w:szCs w:val="21"/>
          <w:u w:val="none"/>
          <w:shd w:fill="auto" w:val="clear"/>
          <w:vertAlign w:val="baseline"/>
          <w:rtl w:val="0"/>
        </w:rPr>
        <w:t xml:space="preserve">Designed event check-in for the enterprise, replacing manual ticket design and cutting with an automated, session-based workflow. Built a CMS-style theme designer that lets non-technical staff customize the registration and raffle pages on their own.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Bdr>
          <w:bottom w:color="0f172a" w:space="1" w:sz="8" w:val="single"/>
        </w:pBdr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f172a"/>
          <w:sz w:val="22"/>
          <w:szCs w:val="22"/>
          <w:rtl w:val="0"/>
        </w:rPr>
        <w:t xml:space="preserve">EDUCATION &amp; CERTIFICATION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40" w:before="40" w:lineRule="auto"/>
        <w:rPr/>
      </w:pPr>
      <w:r w:rsidDel="00000000" w:rsidR="00000000" w:rsidRPr="00000000">
        <w:rPr>
          <w:b w:val="1"/>
          <w:bCs w:val="1"/>
          <w:color w:val="0f172a"/>
          <w:sz w:val="21"/>
          <w:szCs w:val="21"/>
          <w:rtl w:val="0"/>
        </w:rPr>
        <w:t xml:space="preserve">B.S. Computer Science — Our Lady of Fatima University</w:t>
      </w:r>
      <w:r w:rsidDel="00000000" w:rsidR="00000000" w:rsidRPr="00000000">
        <w:rPr>
          <w:color w:val="64748b"/>
          <w:sz w:val="19"/>
          <w:szCs w:val="19"/>
          <w:rtl w:val="0"/>
        </w:rPr>
        <w:t xml:space="preserve">  |  Jan 2020 – Aug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40" w:before="40" w:lineRule="auto"/>
        <w:rPr/>
      </w:pPr>
      <w:r w:rsidDel="00000000" w:rsidR="00000000" w:rsidRPr="00000000">
        <w:rPr>
          <w:b w:val="1"/>
          <w:bCs w:val="1"/>
          <w:color w:val="0f172a"/>
          <w:sz w:val="21"/>
          <w:szCs w:val="21"/>
          <w:rtl w:val="0"/>
        </w:rPr>
        <w:t xml:space="preserve">CompTIA ITF+ Certification</w:t>
      </w:r>
      <w:r w:rsidDel="00000000" w:rsidR="00000000" w:rsidRPr="00000000">
        <w:rPr>
          <w:color w:val="64748b"/>
          <w:sz w:val="19"/>
          <w:szCs w:val="19"/>
          <w:rtl w:val="0"/>
        </w:rPr>
        <w:t xml:space="preserve">  —  Aug 2024</w:t>
      </w:r>
      <w:r w:rsidDel="00000000" w:rsidR="00000000" w:rsidRPr="00000000">
        <w:rPr>
          <w:rtl w:val="0"/>
        </w:rPr>
      </w:r>
    </w:p>
    <w:sectPr>
      <w:pgSz w:h="15840" w:w="12240" w:orient="portrait"/>
      <w:pgMar w:bottom="864" w:top="864" w:left="1080" w:right="108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color w:val="2d333f"/>
        <w:sz w:val="21"/>
        <w:szCs w:val="21"/>
        <w:lang w:val="en"/>
      </w:rPr>
    </w:rPrDefault>
    <w:pPrDefault>
      <w:pPr>
        <w:spacing w:after="4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