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/>
          <w:b/>
          <w:i w:val="0"/>
          <w:sz w:val="36"/>
        </w:rPr>
        <w:t>JONRICH BASCUG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444444"/>
          <w:sz w:val="20"/>
        </w:rPr>
        <w:t>AI Application Engineer — Agentic Systems &amp; Enterprise Software</w:t>
      </w:r>
    </w:p>
    <w:p>
      <w:pPr>
        <w:spacing w:before="0" w:after="20" w:line="240" w:lineRule="auto"/>
      </w:pPr>
      <w:r>
        <w:rPr>
          <w:rFonts w:ascii="Calibri" w:hAnsi="Calibri"/>
          <w:b w:val="0"/>
          <w:i w:val="0"/>
          <w:color w:val="555555"/>
          <w:sz w:val="17"/>
        </w:rPr>
        <w:t>Valenzuela City, Philippines  |  jbbascug20@gmail.com  |  0908 668 3254  |  linkedin.com/in/jonrich-bascug  |  portfolio-by-jonrets.netlify.app</w:t>
      </w:r>
    </w:p>
    <w:p>
      <w:pPr>
        <w:keepNext/>
        <w:pBdr>
          <w:bottom w:val="single" w:sz="6" w:space="1" w:color="999999"/>
        </w:pBdr>
        <w:spacing w:before="140" w:after="60" w:line="240" w:lineRule="auto"/>
      </w:pPr>
      <w:r>
        <w:rPr>
          <w:rFonts w:ascii="Calibri" w:hAnsi="Calibri"/>
          <w:b/>
          <w:i w:val="0"/>
          <w:color w:val="1A1A2E"/>
          <w:sz w:val="21"/>
        </w:rPr>
        <w:t>SUMMARY</w:t>
      </w:r>
    </w:p>
    <w:p>
      <w:pPr>
        <w:spacing w:before="0" w:after="20" w:line="252" w:lineRule="auto"/>
      </w:pPr>
      <w:r>
        <w:rPr>
          <w:rFonts w:ascii="Calibri" w:hAnsi="Calibri"/>
          <w:b w:val="0"/>
          <w:i w:val="0"/>
        </w:rPr>
        <w:t>AI application engineer who designs enterprise systems and builds them with AI agents. Specification, architecture, and verification are mine; a custom agent harness handles implementation. Led a five-system security hardening program by writing one implementation spec and adapting it per system through a phased agent loop.</w:t>
      </w:r>
    </w:p>
    <w:p>
      <w:pPr>
        <w:keepNext/>
        <w:pBdr>
          <w:bottom w:val="single" w:sz="6" w:space="1" w:color="999999"/>
        </w:pBdr>
        <w:spacing w:before="140" w:after="60" w:line="240" w:lineRule="auto"/>
      </w:pPr>
      <w:r>
        <w:rPr>
          <w:rFonts w:ascii="Calibri" w:hAnsi="Calibri"/>
          <w:b/>
          <w:i w:val="0"/>
          <w:color w:val="1A1A2E"/>
          <w:sz w:val="21"/>
        </w:rPr>
        <w:t>CORE SKILLS</w:t>
      </w:r>
    </w:p>
    <w:p>
      <w:pPr>
        <w:spacing w:before="0" w:after="20" w:line="245" w:lineRule="auto"/>
      </w:pPr>
      <w:r>
        <w:rPr>
          <w:rFonts w:ascii="Calibri" w:hAnsi="Calibri"/>
          <w:b/>
          <w:i w:val="0"/>
        </w:rPr>
        <w:t xml:space="preserve">Agentic Engineering: </w:t>
      </w:r>
      <w:r>
        <w:rPr>
          <w:rFonts w:ascii="Calibri" w:hAnsi="Calibri"/>
          <w:b w:val="0"/>
          <w:i w:val="0"/>
        </w:rPr>
        <w:t>Spec-driven development, context engineering, context handoff, subagent orchestration, verification gates, structured output validation, MCP tool boundaries</w:t>
      </w:r>
    </w:p>
    <w:p>
      <w:pPr>
        <w:spacing w:before="0" w:after="20" w:line="245" w:lineRule="auto"/>
      </w:pPr>
      <w:r>
        <w:rPr>
          <w:rFonts w:ascii="Calibri" w:hAnsi="Calibri"/>
          <w:b/>
          <w:i w:val="0"/>
        </w:rPr>
        <w:t xml:space="preserve">AI Integration: </w:t>
      </w:r>
      <w:r>
        <w:rPr>
          <w:rFonts w:ascii="Calibri" w:hAnsi="Calibri"/>
          <w:b w:val="0"/>
          <w:i w:val="0"/>
        </w:rPr>
        <w:t>LLM API integration, prompt design, JSON Schema validation, LLM triage, provider fallback, injection-resistant boundaries</w:t>
      </w:r>
    </w:p>
    <w:p>
      <w:pPr>
        <w:spacing w:before="0" w:after="20" w:line="245" w:lineRule="auto"/>
      </w:pPr>
      <w:r>
        <w:rPr>
          <w:rFonts w:ascii="Calibri" w:hAnsi="Calibri"/>
          <w:b/>
          <w:i w:val="0"/>
        </w:rPr>
        <w:t xml:space="preserve">Systems &amp; Security: </w:t>
      </w:r>
      <w:r>
        <w:rPr>
          <w:rFonts w:ascii="Calibri" w:hAnsi="Calibri"/>
          <w:b w:val="0"/>
          <w:i w:val="0"/>
        </w:rPr>
        <w:t>System design, architecture decision records, non-functional requirements, failure-state design, RBAC, MFA, audit logging, OWASP</w:t>
      </w:r>
    </w:p>
    <w:p>
      <w:pPr>
        <w:spacing w:before="0" w:after="20" w:line="245" w:lineRule="auto"/>
      </w:pPr>
      <w:r>
        <w:rPr>
          <w:rFonts w:ascii="Calibri" w:hAnsi="Calibri"/>
          <w:b/>
          <w:i w:val="0"/>
        </w:rPr>
        <w:t xml:space="preserve">Application Development: </w:t>
      </w:r>
      <w:r>
        <w:rPr>
          <w:rFonts w:ascii="Calibri" w:hAnsi="Calibri"/>
          <w:b w:val="0"/>
          <w:i w:val="0"/>
        </w:rPr>
        <w:t>Laravel, PHP, MySQL, Python, FastAPI, REST APIs, JavaScript, Vue 3, Inertia.js, Blade</w:t>
      </w:r>
    </w:p>
    <w:p>
      <w:pPr>
        <w:spacing w:before="0" w:after="20" w:line="245" w:lineRule="auto"/>
      </w:pPr>
      <w:r>
        <w:rPr>
          <w:rFonts w:ascii="Calibri" w:hAnsi="Calibri"/>
          <w:b/>
          <w:i w:val="0"/>
        </w:rPr>
        <w:t xml:space="preserve">Tools: </w:t>
      </w:r>
      <w:r>
        <w:rPr>
          <w:rFonts w:ascii="Calibri" w:hAnsi="Calibri"/>
          <w:b w:val="0"/>
          <w:i w:val="0"/>
        </w:rPr>
        <w:t>Git, GitLab, OpenCode, Claude Code, Codex, Docker, pytest, Figma</w:t>
      </w:r>
    </w:p>
    <w:p>
      <w:pPr>
        <w:keepNext/>
        <w:pBdr>
          <w:bottom w:val="single" w:sz="6" w:space="1" w:color="999999"/>
        </w:pBdr>
        <w:spacing w:before="140" w:after="60" w:line="240" w:lineRule="auto"/>
      </w:pPr>
      <w:r>
        <w:rPr>
          <w:rFonts w:ascii="Calibri" w:hAnsi="Calibri"/>
          <w:b/>
          <w:i w:val="0"/>
          <w:color w:val="1A1A2E"/>
          <w:sz w:val="21"/>
        </w:rPr>
        <w:t>EXPERIENCE</w:t>
      </w:r>
    </w:p>
    <w:p>
      <w:pPr>
        <w:keepNext/>
        <w:tabs>
          <w:tab w:pos="10800" w:val="right"/>
        </w:tabs>
        <w:spacing w:before="0" w:after="0" w:line="240" w:lineRule="auto"/>
      </w:pPr>
      <w:r>
        <w:rPr>
          <w:rFonts w:ascii="Calibri" w:hAnsi="Calibri"/>
          <w:b/>
          <w:i w:val="0"/>
          <w:sz w:val="20"/>
        </w:rPr>
        <w:t>CDO Foodsphere, Inc.</w:t>
      </w:r>
      <w:r>
        <w:rPr>
          <w:rFonts w:ascii="Calibri" w:hAnsi="Calibri"/>
          <w:b w:val="0"/>
          <w:i w:val="0"/>
          <w:sz w:val="18"/>
        </w:rPr>
        <w:tab/>
        <w:t>Dec 2024 - Present</w:t>
      </w:r>
    </w:p>
    <w:p>
      <w:pPr>
        <w:keepNext/>
        <w:spacing w:before="0" w:after="20" w:line="240" w:lineRule="auto"/>
      </w:pPr>
      <w:r>
        <w:rPr>
          <w:rFonts w:ascii="Calibri" w:hAnsi="Calibri"/>
          <w:b w:val="0"/>
          <w:i/>
          <w:sz w:val="19"/>
        </w:rPr>
        <w:t>Web Application Developer / Application Support Specialist</w:t>
      </w:r>
      <w:r>
        <w:rPr>
          <w:rFonts w:ascii="Calibri" w:hAnsi="Calibri"/>
          <w:b w:val="0"/>
          <w:i w:val="0"/>
          <w:color w:val="555555"/>
          <w:sz w:val="19"/>
        </w:rPr>
        <w:t xml:space="preserve"> — Valenzuela City, Philippines</w:t>
      </w:r>
    </w:p>
    <w:p>
      <w:pPr>
        <w:keepNext/>
        <w:spacing w:before="80" w:after="20" w:line="240" w:lineRule="auto"/>
      </w:pPr>
      <w:r>
        <w:rPr>
          <w:rFonts w:ascii="Calibri" w:hAnsi="Calibri"/>
          <w:b/>
          <w:i w:val="0"/>
          <w:color w:val="0366D6"/>
          <w:sz w:val="19"/>
        </w:rPr>
        <w:t>AI &amp; Agentic Delivery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Authored a shared implementation spec for MFA, audit logging, password expiry, and account lockout, then adapted and executed it across five internal systems through a phased agent loop with a verification gate per system.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Built an AI-assisted analysis interface for the complaint tracking system that summarizes records, surfaces trends, and answers natural-language questions in 3-7 seconds for 100+ complaints per month across 20+ departments.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Worked through written specs, context handoff packs, and read-only QA passes; reviewed every diff and validated each change in staging before release.</w:t>
      </w:r>
    </w:p>
    <w:p>
      <w:pPr>
        <w:keepNext/>
        <w:spacing w:before="80" w:after="20" w:line="240" w:lineRule="auto"/>
      </w:pPr>
      <w:r>
        <w:rPr>
          <w:rFonts w:ascii="Calibri" w:hAnsi="Calibri"/>
          <w:b/>
          <w:i w:val="0"/>
          <w:color w:val="0366D6"/>
          <w:sz w:val="19"/>
        </w:rPr>
        <w:t>Security &amp; Reliability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Remediated 100+ vulnerabilities across five legacy systems and rolled out MFA, audit logging, password expiry, and 3-attempt auto-lock in ~1 month (2-3 months with post-deployment fixes and documentation).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Designed MFA for a mixed workforce: TOTP and email OTP, bcrypt-hashed recovery codes, a deskless/shared-terminal mode, and proactive expiry messaging.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Designed a three-tier audit logging architecture (global observer, trait-based, manual) with device and location enrichment and explicit fallback behavior.</w:t>
      </w:r>
    </w:p>
    <w:p>
      <w:pPr>
        <w:keepNext/>
        <w:spacing w:before="80" w:after="20" w:line="240" w:lineRule="auto"/>
      </w:pPr>
      <w:r>
        <w:rPr>
          <w:rFonts w:ascii="Calibri" w:hAnsi="Calibri"/>
          <w:b/>
          <w:i w:val="0"/>
          <w:color w:val="0366D6"/>
          <w:sz w:val="19"/>
        </w:rPr>
        <w:t>Enterprise Systems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Shipped an event-driven check-in system across two plant sites for company-wide events (700-5,000+ attendees), cutting per-person check-in from 1-2 minutes to a 2-3 second scan.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Built a clinic system handling 2,000-5,000 patient records per quarter, and a CMS-style event system that lets non-technical staff customize registration and raffle pages.</w:t>
      </w:r>
    </w:p>
    <w:p>
      <w:pPr>
        <w:keepNext/>
        <w:pBdr>
          <w:bottom w:val="single" w:sz="6" w:space="1" w:color="999999"/>
        </w:pBdr>
        <w:spacing w:before="140" w:after="60" w:line="240" w:lineRule="auto"/>
      </w:pPr>
      <w:r>
        <w:rPr>
          <w:rFonts w:ascii="Calibri" w:hAnsi="Calibri"/>
          <w:b/>
          <w:i w:val="0"/>
          <w:color w:val="1A1A2E"/>
          <w:sz w:val="21"/>
        </w:rPr>
        <w:t>SELECTED PROJECTS</w:t>
      </w:r>
    </w:p>
    <w:p>
      <w:pPr>
        <w:keepNext/>
        <w:tabs>
          <w:tab w:pos="10800" w:val="right"/>
        </w:tabs>
        <w:spacing w:before="0" w:after="0" w:line="240" w:lineRule="auto"/>
      </w:pPr>
      <w:r>
        <w:rPr>
          <w:rFonts w:ascii="Calibri" w:hAnsi="Calibri"/>
          <w:b/>
          <w:i w:val="0"/>
          <w:sz w:val="19"/>
        </w:rPr>
        <w:t>AI Security Analysis Agent</w:t>
      </w:r>
      <w:r>
        <w:rPr>
          <w:rFonts w:ascii="Calibri" w:hAnsi="Calibri"/>
          <w:b w:val="0"/>
          <w:i/>
          <w:color w:val="555555"/>
          <w:sz w:val="18"/>
        </w:rPr>
        <w:t xml:space="preserve">  —  Locked output contract, deterministic core, LLM triage</w:t>
      </w:r>
      <w:r>
        <w:rPr>
          <w:rFonts w:ascii="Calibri" w:hAnsi="Calibri"/>
          <w:b w:val="0"/>
          <w:i w:val="0"/>
          <w:sz w:val="18"/>
        </w:rPr>
        <w:tab/>
        <w:t>2026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Built a static-analysis agent returning schema-validated JSON against a locked output contract, with a deterministic detection core and an LLM triage layer; 190+ tests, a CLI/REST parity check, and an MCP tool boundary in a read-only container.</w:t>
      </w:r>
    </w:p>
    <w:p>
      <w:pPr>
        <w:keepNext/>
        <w:tabs>
          <w:tab w:pos="10800" w:val="right"/>
        </w:tabs>
        <w:spacing w:before="0" w:after="0" w:line="240" w:lineRule="auto"/>
      </w:pPr>
      <w:r>
        <w:rPr>
          <w:rFonts w:ascii="Calibri" w:hAnsi="Calibri"/>
          <w:b/>
          <w:i w:val="0"/>
          <w:sz w:val="19"/>
        </w:rPr>
        <w:t>Job Finder Platform for AI Agents — Architecture Package</w:t>
      </w:r>
      <w:r>
        <w:rPr>
          <w:rFonts w:ascii="Calibri" w:hAnsi="Calibri"/>
          <w:b w:val="0"/>
          <w:i/>
          <w:color w:val="555555"/>
          <w:sz w:val="18"/>
        </w:rPr>
        <w:t xml:space="preserve">  —  Design complete, not implemented</w:t>
      </w:r>
      <w:r>
        <w:rPr>
          <w:rFonts w:ascii="Calibri" w:hAnsi="Calibri"/>
          <w:b w:val="0"/>
          <w:i w:val="0"/>
          <w:sz w:val="18"/>
        </w:rPr>
        <w:tab/>
        <w:t>2026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Produced 57 functional requirements, 40+ measurable non-functional requirements, 6 architecture decision records, and a 1,047-line API contract for an agent marketplace through a four-agent pipeline with written handoffs.</w:t>
      </w:r>
    </w:p>
    <w:p>
      <w:pPr>
        <w:keepNext/>
        <w:tabs>
          <w:tab w:pos="10800" w:val="right"/>
        </w:tabs>
        <w:spacing w:before="0" w:after="0" w:line="240" w:lineRule="auto"/>
      </w:pPr>
      <w:r>
        <w:rPr>
          <w:rFonts w:ascii="Calibri" w:hAnsi="Calibri"/>
          <w:b/>
          <w:i w:val="0"/>
          <w:sz w:val="19"/>
        </w:rPr>
        <w:t>Laya-Jev — Typed Decision Agent</w:t>
      </w:r>
      <w:r>
        <w:rPr>
          <w:rFonts w:ascii="Calibri" w:hAnsi="Calibri"/>
          <w:b w:val="0"/>
          <w:i/>
          <w:color w:val="555555"/>
          <w:sz w:val="18"/>
        </w:rPr>
        <w:t xml:space="preserve">  —  Personal exploration</w:t>
      </w:r>
      <w:r>
        <w:rPr>
          <w:rFonts w:ascii="Calibri" w:hAnsi="Calibri"/>
          <w:b w:val="0"/>
          <w:i w:val="0"/>
          <w:sz w:val="18"/>
        </w:rPr>
        <w:tab/>
        <w:t>2026</w:t>
      </w:r>
    </w:p>
    <w:p>
      <w:pPr>
        <w:pStyle w:val="ListBullet"/>
        <w:spacing w:before="0" w:after="30" w:line="247" w:lineRule="auto"/>
        <w:ind w:left="259" w:hanging="259"/>
      </w:pPr>
      <w:r>
        <w:rPr>
          <w:rFonts w:ascii="Calibri" w:hAnsi="Calibri"/>
          <w:b w:val="0"/>
          <w:i w:val="0"/>
        </w:rPr>
        <w:t>Explored typed decisions with calibrated confidence gates, verified by a 67-test offline pytest suite and per-decision audit trails.</w:t>
      </w:r>
    </w:p>
    <w:p>
      <w:pPr>
        <w:spacing w:before="40" w:after="20" w:line="247" w:lineRule="auto"/>
      </w:pPr>
      <w:r>
        <w:rPr>
          <w:rFonts w:ascii="Calibri" w:hAnsi="Calibri"/>
          <w:b w:val="0"/>
          <w:i w:val="0"/>
          <w:color w:val="555555"/>
          <w:sz w:val="18"/>
        </w:rPr>
        <w:t>Also shipped: NotiLog, a Kotlin Android app live on Google Play — encrypted on-device notification history with no account and no analytics, plus optional end-to-end encrypted partner sharing.</w:t>
      </w:r>
    </w:p>
    <w:p>
      <w:pPr>
        <w:keepNext/>
        <w:pBdr>
          <w:bottom w:val="single" w:sz="6" w:space="1" w:color="999999"/>
        </w:pBdr>
        <w:spacing w:before="140" w:after="60" w:line="240" w:lineRule="auto"/>
      </w:pPr>
      <w:r>
        <w:rPr>
          <w:rFonts w:ascii="Calibri" w:hAnsi="Calibri"/>
          <w:b/>
          <w:i w:val="0"/>
          <w:color w:val="1A1A2E"/>
          <w:sz w:val="21"/>
        </w:rPr>
        <w:t>EDUCATION &amp; CERTIFICATIONS</w:t>
      </w:r>
    </w:p>
    <w:p>
      <w:pPr>
        <w:tabs>
          <w:tab w:pos="10800" w:val="right"/>
        </w:tabs>
        <w:spacing w:before="0" w:after="0" w:line="240" w:lineRule="auto"/>
      </w:pPr>
      <w:r>
        <w:rPr>
          <w:rFonts w:ascii="Calibri" w:hAnsi="Calibri"/>
          <w:b/>
          <w:i w:val="0"/>
          <w:sz w:val="19"/>
        </w:rPr>
        <w:t>B.S. Computer Science — Our Lady of Fatima University</w:t>
      </w:r>
      <w:r>
        <w:rPr>
          <w:rFonts w:ascii="Calibri" w:hAnsi="Calibri"/>
          <w:b w:val="0"/>
          <w:i w:val="0"/>
          <w:sz w:val="18"/>
        </w:rPr>
        <w:tab/>
        <w:t>Jan 2020 - Aug 2024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</w:rPr>
        <w:t>CompTIA ITF+ (Aug 2024)</w:t>
      </w:r>
    </w:p>
    <w:sectPr w:rsidR="00FC693F" w:rsidRPr="0006063C" w:rsidSect="00034616">
      <w:pgSz w:w="12240" w:h="15840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