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5F1" w:rsidRDefault="001975F1">
      <w:pPr>
        <w:rPr>
          <w:rFonts w:ascii="Arial" w:hAnsi="Arial" w:cs="Arial"/>
          <w:b/>
          <w:sz w:val="24"/>
        </w:rPr>
      </w:pPr>
      <w:r>
        <w:rPr>
          <w:rFonts w:ascii="Arial" w:hAnsi="Arial" w:cs="Arial"/>
          <w:b/>
          <w:sz w:val="24"/>
        </w:rPr>
        <w:t>A CAPA SERÁ AQUI</w:t>
      </w:r>
    </w:p>
    <w:p w:rsidR="001975F1" w:rsidRDefault="001975F1">
      <w:pPr>
        <w:rPr>
          <w:rFonts w:ascii="Arial" w:hAnsi="Arial" w:cs="Arial"/>
          <w:b/>
          <w:sz w:val="24"/>
        </w:rPr>
      </w:pPr>
      <w:r>
        <w:rPr>
          <w:rFonts w:ascii="Arial" w:hAnsi="Arial" w:cs="Arial"/>
          <w:b/>
          <w:sz w:val="24"/>
        </w:rPr>
        <w:br w:type="page"/>
      </w:r>
    </w:p>
    <w:p w:rsidR="001975F1" w:rsidRDefault="001975F1">
      <w:pPr>
        <w:rPr>
          <w:rFonts w:ascii="Arial" w:hAnsi="Arial" w:cs="Arial"/>
          <w:b/>
          <w:sz w:val="24"/>
        </w:rPr>
      </w:pPr>
      <w:r>
        <w:rPr>
          <w:rFonts w:ascii="Arial" w:hAnsi="Arial" w:cs="Arial"/>
          <w:b/>
          <w:sz w:val="24"/>
        </w:rPr>
        <w:lastRenderedPageBreak/>
        <w:t>Sumario</w:t>
      </w:r>
    </w:p>
    <w:p w:rsidR="001975F1" w:rsidRDefault="001975F1">
      <w:pPr>
        <w:rPr>
          <w:rFonts w:ascii="Arial" w:hAnsi="Arial" w:cs="Arial"/>
          <w:b/>
          <w:sz w:val="24"/>
        </w:rPr>
      </w:pPr>
      <w:r>
        <w:rPr>
          <w:rFonts w:ascii="Arial" w:hAnsi="Arial" w:cs="Arial"/>
          <w:b/>
          <w:sz w:val="24"/>
        </w:rPr>
        <w:t>1 Introdução</w:t>
      </w:r>
    </w:p>
    <w:p w:rsidR="001975F1" w:rsidRDefault="001975F1">
      <w:pPr>
        <w:rPr>
          <w:rFonts w:ascii="Arial" w:hAnsi="Arial" w:cs="Arial"/>
          <w:b/>
          <w:sz w:val="24"/>
        </w:rPr>
      </w:pPr>
      <w:r>
        <w:rPr>
          <w:rFonts w:ascii="Arial" w:hAnsi="Arial" w:cs="Arial"/>
          <w:b/>
          <w:sz w:val="24"/>
        </w:rPr>
        <w:tab/>
      </w:r>
      <w:proofErr w:type="gramStart"/>
      <w:r>
        <w:rPr>
          <w:rFonts w:ascii="Arial" w:hAnsi="Arial" w:cs="Arial"/>
          <w:b/>
          <w:sz w:val="24"/>
        </w:rPr>
        <w:t>1.1 Sobre</w:t>
      </w:r>
      <w:proofErr w:type="gramEnd"/>
      <w:r>
        <w:rPr>
          <w:rFonts w:ascii="Arial" w:hAnsi="Arial" w:cs="Arial"/>
          <w:b/>
          <w:sz w:val="24"/>
        </w:rPr>
        <w:t xml:space="preserve"> o documento .........................................................................1</w:t>
      </w:r>
    </w:p>
    <w:p w:rsidR="001975F1" w:rsidRDefault="001975F1">
      <w:pPr>
        <w:rPr>
          <w:rFonts w:ascii="Arial" w:hAnsi="Arial" w:cs="Arial"/>
          <w:b/>
          <w:sz w:val="24"/>
        </w:rPr>
      </w:pPr>
      <w:r>
        <w:rPr>
          <w:rFonts w:ascii="Arial" w:hAnsi="Arial" w:cs="Arial"/>
          <w:b/>
          <w:sz w:val="24"/>
        </w:rPr>
        <w:tab/>
        <w:t>1.2 Objetivo da plataforma.....................................................................1</w:t>
      </w:r>
    </w:p>
    <w:p w:rsidR="001975F1" w:rsidRDefault="001975F1">
      <w:pPr>
        <w:rPr>
          <w:rFonts w:ascii="Arial" w:hAnsi="Arial" w:cs="Arial"/>
          <w:b/>
          <w:sz w:val="24"/>
        </w:rPr>
      </w:pPr>
      <w:r>
        <w:rPr>
          <w:rFonts w:ascii="Arial" w:hAnsi="Arial" w:cs="Arial"/>
          <w:b/>
          <w:sz w:val="24"/>
        </w:rPr>
        <w:tab/>
      </w:r>
      <w:proofErr w:type="gramStart"/>
      <w:r>
        <w:rPr>
          <w:rFonts w:ascii="Arial" w:hAnsi="Arial" w:cs="Arial"/>
          <w:b/>
          <w:sz w:val="24"/>
        </w:rPr>
        <w:t>1.3 Justificativa</w:t>
      </w:r>
      <w:proofErr w:type="gramEnd"/>
      <w:r>
        <w:rPr>
          <w:rFonts w:ascii="Arial" w:hAnsi="Arial" w:cs="Arial"/>
          <w:b/>
          <w:sz w:val="24"/>
        </w:rPr>
        <w:t xml:space="preserve"> para o produto.............................................................1 </w:t>
      </w:r>
    </w:p>
    <w:p w:rsidR="001975F1" w:rsidRDefault="001975F1" w:rsidP="001975F1">
      <w:pPr>
        <w:spacing w:line="360" w:lineRule="auto"/>
        <w:jc w:val="both"/>
        <w:rPr>
          <w:rFonts w:ascii="Arial" w:hAnsi="Arial" w:cs="Arial"/>
          <w:b/>
          <w:sz w:val="24"/>
        </w:rPr>
      </w:pPr>
      <w:r w:rsidRPr="001975F1">
        <w:rPr>
          <w:rFonts w:ascii="Arial" w:hAnsi="Arial" w:cs="Arial"/>
          <w:b/>
          <w:sz w:val="24"/>
        </w:rPr>
        <w:t xml:space="preserve">2 </w:t>
      </w:r>
      <w:r w:rsidRPr="001975F1">
        <w:rPr>
          <w:rFonts w:ascii="Arial" w:hAnsi="Arial" w:cs="Arial"/>
          <w:b/>
          <w:sz w:val="24"/>
        </w:rPr>
        <w:t>A plataforma</w:t>
      </w:r>
      <w:r>
        <w:rPr>
          <w:rFonts w:ascii="Arial" w:hAnsi="Arial" w:cs="Arial"/>
          <w:b/>
          <w:sz w:val="24"/>
        </w:rPr>
        <w:t>....................................................................................................2</w:t>
      </w:r>
    </w:p>
    <w:p w:rsidR="001975F1" w:rsidRDefault="001975F1">
      <w:pPr>
        <w:rPr>
          <w:rFonts w:ascii="Arial" w:hAnsi="Arial" w:cs="Arial"/>
          <w:b/>
          <w:sz w:val="24"/>
        </w:rPr>
      </w:pPr>
      <w:r>
        <w:rPr>
          <w:rFonts w:ascii="Arial" w:hAnsi="Arial" w:cs="Arial"/>
          <w:b/>
          <w:sz w:val="24"/>
        </w:rPr>
        <w:tab/>
      </w:r>
      <w:proofErr w:type="gramStart"/>
      <w:r>
        <w:rPr>
          <w:rFonts w:ascii="Arial" w:hAnsi="Arial" w:cs="Arial"/>
          <w:b/>
          <w:sz w:val="24"/>
        </w:rPr>
        <w:t>2.1 Sobre</w:t>
      </w:r>
      <w:proofErr w:type="gramEnd"/>
      <w:r>
        <w:rPr>
          <w:rFonts w:ascii="Arial" w:hAnsi="Arial" w:cs="Arial"/>
          <w:b/>
          <w:sz w:val="24"/>
        </w:rPr>
        <w:t xml:space="preserve"> a plataforma............................................................................2</w:t>
      </w:r>
    </w:p>
    <w:p w:rsidR="001975F1" w:rsidRDefault="001975F1">
      <w:pPr>
        <w:rPr>
          <w:rFonts w:ascii="Arial" w:hAnsi="Arial" w:cs="Arial"/>
          <w:b/>
          <w:sz w:val="24"/>
        </w:rPr>
      </w:pPr>
      <w:r>
        <w:rPr>
          <w:rFonts w:ascii="Arial" w:hAnsi="Arial" w:cs="Arial"/>
          <w:b/>
          <w:sz w:val="24"/>
        </w:rPr>
        <w:tab/>
        <w:t>2.2 Público alvo.......................................................................................2</w:t>
      </w:r>
    </w:p>
    <w:p w:rsidR="001975F1" w:rsidRDefault="001975F1">
      <w:pPr>
        <w:rPr>
          <w:rFonts w:ascii="Arial" w:hAnsi="Arial" w:cs="Arial"/>
          <w:b/>
          <w:sz w:val="24"/>
        </w:rPr>
      </w:pPr>
      <w:r>
        <w:rPr>
          <w:rFonts w:ascii="Arial" w:hAnsi="Arial" w:cs="Arial"/>
          <w:b/>
          <w:sz w:val="24"/>
        </w:rPr>
        <w:tab/>
        <w:t>2.3 Benefícios da publico alvo...............................................................3</w:t>
      </w:r>
    </w:p>
    <w:p w:rsidR="001975F1" w:rsidRDefault="001975F1">
      <w:pPr>
        <w:rPr>
          <w:rFonts w:ascii="Arial" w:hAnsi="Arial" w:cs="Arial"/>
          <w:b/>
          <w:sz w:val="24"/>
        </w:rPr>
      </w:pPr>
      <w:r>
        <w:rPr>
          <w:rFonts w:ascii="Arial" w:hAnsi="Arial" w:cs="Arial"/>
          <w:b/>
          <w:sz w:val="24"/>
        </w:rPr>
        <w:tab/>
        <w:t>2.4 Monetização da plataforma..............................................................3</w:t>
      </w:r>
    </w:p>
    <w:p w:rsidR="001975F1" w:rsidRDefault="001975F1">
      <w:pPr>
        <w:rPr>
          <w:rFonts w:ascii="Arial" w:hAnsi="Arial" w:cs="Arial"/>
          <w:b/>
          <w:sz w:val="24"/>
        </w:rPr>
      </w:pPr>
      <w:r>
        <w:rPr>
          <w:rFonts w:ascii="Arial" w:hAnsi="Arial" w:cs="Arial"/>
          <w:b/>
          <w:sz w:val="24"/>
        </w:rPr>
        <w:t>3 Referencial Teórico</w:t>
      </w:r>
      <w:bookmarkStart w:id="0" w:name="_GoBack"/>
      <w:bookmarkEnd w:id="0"/>
      <w:r>
        <w:rPr>
          <w:rFonts w:ascii="Arial" w:hAnsi="Arial" w:cs="Arial"/>
          <w:b/>
          <w:sz w:val="24"/>
        </w:rPr>
        <w:t xml:space="preserve"> .......................................................................................</w:t>
      </w:r>
    </w:p>
    <w:p w:rsidR="001975F1" w:rsidRDefault="001975F1">
      <w:pPr>
        <w:rPr>
          <w:rFonts w:ascii="Arial" w:hAnsi="Arial" w:cs="Arial"/>
          <w:b/>
          <w:sz w:val="24"/>
        </w:rPr>
      </w:pPr>
      <w:r>
        <w:rPr>
          <w:rFonts w:ascii="Arial" w:hAnsi="Arial" w:cs="Arial"/>
          <w:b/>
          <w:sz w:val="24"/>
        </w:rPr>
        <w:br w:type="page"/>
      </w:r>
    </w:p>
    <w:p w:rsidR="001975F1" w:rsidRDefault="001975F1">
      <w:pPr>
        <w:rPr>
          <w:rFonts w:ascii="Arial" w:hAnsi="Arial" w:cs="Arial"/>
          <w:b/>
          <w:sz w:val="24"/>
        </w:rPr>
      </w:pPr>
    </w:p>
    <w:p w:rsidR="00DE0CF0" w:rsidRPr="009B75EF" w:rsidRDefault="009B75EF" w:rsidP="0035119D">
      <w:pPr>
        <w:pStyle w:val="PargrafodaLista"/>
        <w:numPr>
          <w:ilvl w:val="0"/>
          <w:numId w:val="1"/>
        </w:numPr>
        <w:spacing w:line="360" w:lineRule="auto"/>
        <w:jc w:val="both"/>
        <w:rPr>
          <w:rFonts w:ascii="Arial" w:hAnsi="Arial" w:cs="Arial"/>
          <w:b/>
          <w:sz w:val="24"/>
        </w:rPr>
      </w:pPr>
      <w:r w:rsidRPr="009B75EF">
        <w:rPr>
          <w:rFonts w:ascii="Arial" w:hAnsi="Arial" w:cs="Arial"/>
          <w:b/>
          <w:sz w:val="24"/>
        </w:rPr>
        <w:t>Introdução</w:t>
      </w:r>
    </w:p>
    <w:p w:rsidR="009B75EF" w:rsidRPr="009B75EF" w:rsidRDefault="009B75EF" w:rsidP="0035119D">
      <w:pPr>
        <w:pStyle w:val="PargrafodaLista"/>
        <w:numPr>
          <w:ilvl w:val="1"/>
          <w:numId w:val="1"/>
        </w:numPr>
        <w:spacing w:line="360" w:lineRule="auto"/>
        <w:jc w:val="both"/>
        <w:rPr>
          <w:rFonts w:ascii="Arial" w:hAnsi="Arial" w:cs="Arial"/>
          <w:b/>
          <w:sz w:val="24"/>
        </w:rPr>
      </w:pPr>
      <w:r w:rsidRPr="009B75EF">
        <w:rPr>
          <w:rFonts w:ascii="Arial" w:hAnsi="Arial" w:cs="Arial"/>
          <w:b/>
          <w:sz w:val="24"/>
        </w:rPr>
        <w:t>Sobre o documento</w:t>
      </w:r>
    </w:p>
    <w:p w:rsidR="009B75EF" w:rsidRDefault="009B75EF" w:rsidP="0035119D">
      <w:pPr>
        <w:spacing w:line="360" w:lineRule="auto"/>
        <w:ind w:firstLine="708"/>
        <w:jc w:val="both"/>
        <w:rPr>
          <w:rFonts w:ascii="Arial" w:hAnsi="Arial" w:cs="Arial"/>
          <w:sz w:val="24"/>
        </w:rPr>
      </w:pPr>
      <w:r w:rsidRPr="009B75EF">
        <w:rPr>
          <w:rFonts w:ascii="Arial" w:hAnsi="Arial" w:cs="Arial"/>
          <w:sz w:val="24"/>
        </w:rPr>
        <w:t>Neste documento será apresentado o produto, que consiste em uma ideia e aplicação de uma plataforma de para cuidado e suporte a saúde mental, direcio</w:t>
      </w:r>
      <w:r>
        <w:rPr>
          <w:rFonts w:ascii="Arial" w:hAnsi="Arial" w:cs="Arial"/>
          <w:sz w:val="24"/>
        </w:rPr>
        <w:t xml:space="preserve">nado a professores do ensino público, tendo em vista conecta-los com profissionais especializados em saúde mental. Neste documento, constará a justificativa para a aplicação do produto, sua meta, público alvo e o objetivo. </w:t>
      </w:r>
    </w:p>
    <w:p w:rsidR="007C2B36" w:rsidRPr="007C2B36" w:rsidRDefault="007C2B36" w:rsidP="0035119D">
      <w:pPr>
        <w:spacing w:line="360" w:lineRule="auto"/>
        <w:ind w:left="720"/>
        <w:jc w:val="both"/>
        <w:rPr>
          <w:rFonts w:ascii="Arial" w:hAnsi="Arial" w:cs="Arial"/>
          <w:b/>
          <w:sz w:val="24"/>
        </w:rPr>
      </w:pPr>
      <w:r>
        <w:rPr>
          <w:rFonts w:ascii="Arial" w:hAnsi="Arial" w:cs="Arial"/>
          <w:b/>
          <w:sz w:val="24"/>
        </w:rPr>
        <w:t>1.2</w:t>
      </w:r>
      <w:r w:rsidR="009B75EF" w:rsidRPr="007C2B36">
        <w:rPr>
          <w:rFonts w:ascii="Arial" w:hAnsi="Arial" w:cs="Arial"/>
          <w:b/>
          <w:sz w:val="24"/>
        </w:rPr>
        <w:t xml:space="preserve"> </w:t>
      </w:r>
      <w:r w:rsidRPr="007C2B36">
        <w:rPr>
          <w:rFonts w:ascii="Arial" w:hAnsi="Arial" w:cs="Arial"/>
          <w:b/>
          <w:sz w:val="24"/>
        </w:rPr>
        <w:t>Objetivo da plataforma</w:t>
      </w:r>
    </w:p>
    <w:p w:rsidR="009B75EF" w:rsidRDefault="007C2B36" w:rsidP="0035119D">
      <w:pPr>
        <w:spacing w:line="360" w:lineRule="auto"/>
        <w:ind w:firstLine="708"/>
        <w:jc w:val="both"/>
        <w:rPr>
          <w:rFonts w:ascii="Arial" w:hAnsi="Arial" w:cs="Arial"/>
          <w:sz w:val="24"/>
        </w:rPr>
      </w:pPr>
      <w:r>
        <w:rPr>
          <w:rFonts w:ascii="Arial" w:hAnsi="Arial" w:cs="Arial"/>
          <w:sz w:val="24"/>
        </w:rPr>
        <w:t>A plataforma tem como objetivo fazer a conexão entre professores do ensino público do Brasil com profissionais credenciados que atuam na área da saúde mental. A plataforma contará com uma área especifica para o profissional de saúde e outra para o educador, com telas diferentes para cada um. O educador terá acesso aos profissionais disponíveis e o profissional da saúde contará com as solicitações de agendamento para anamnese.</w:t>
      </w:r>
    </w:p>
    <w:p w:rsidR="007C2B36" w:rsidRPr="007C2B36" w:rsidRDefault="007C2B36" w:rsidP="00D41272">
      <w:pPr>
        <w:pStyle w:val="PargrafodaLista"/>
        <w:spacing w:line="360" w:lineRule="auto"/>
        <w:ind w:left="1080"/>
        <w:jc w:val="both"/>
        <w:rPr>
          <w:rFonts w:ascii="Arial" w:hAnsi="Arial" w:cs="Arial"/>
          <w:b/>
          <w:sz w:val="24"/>
        </w:rPr>
      </w:pPr>
      <w:proofErr w:type="gramStart"/>
      <w:r w:rsidRPr="007C2B36">
        <w:rPr>
          <w:rFonts w:ascii="Arial" w:hAnsi="Arial" w:cs="Arial"/>
          <w:b/>
          <w:sz w:val="24"/>
        </w:rPr>
        <w:t xml:space="preserve">1.3 </w:t>
      </w:r>
      <w:r>
        <w:rPr>
          <w:rFonts w:ascii="Arial" w:hAnsi="Arial" w:cs="Arial"/>
          <w:b/>
          <w:sz w:val="24"/>
        </w:rPr>
        <w:t>J</w:t>
      </w:r>
      <w:r w:rsidRPr="007C2B36">
        <w:rPr>
          <w:rFonts w:ascii="Arial" w:hAnsi="Arial" w:cs="Arial"/>
          <w:b/>
          <w:sz w:val="24"/>
        </w:rPr>
        <w:t>ustificativa</w:t>
      </w:r>
      <w:proofErr w:type="gramEnd"/>
      <w:r w:rsidRPr="007C2B36">
        <w:rPr>
          <w:rFonts w:ascii="Arial" w:hAnsi="Arial" w:cs="Arial"/>
          <w:b/>
          <w:sz w:val="24"/>
        </w:rPr>
        <w:t xml:space="preserve"> para o produto.</w:t>
      </w:r>
    </w:p>
    <w:p w:rsidR="0035119D" w:rsidRDefault="0035119D" w:rsidP="00D41272">
      <w:pPr>
        <w:spacing w:line="360" w:lineRule="auto"/>
        <w:jc w:val="both"/>
        <w:rPr>
          <w:rFonts w:ascii="Arial" w:hAnsi="Arial" w:cs="Arial"/>
          <w:sz w:val="24"/>
        </w:rPr>
      </w:pPr>
      <w:r>
        <w:rPr>
          <w:rFonts w:ascii="Arial" w:hAnsi="Arial" w:cs="Arial"/>
          <w:sz w:val="24"/>
        </w:rPr>
        <w:tab/>
        <w:t xml:space="preserve">A educação brasileira passou por um grande processo de mudança repentina com a chegada do vírus COVID-19 no Brasil, em 2020, forçando o ensino a se tornar remoto de uma hora para a outra. Com isso, o suporte ao professor, que já era precário antes, se tornou algo mais raro. De acordo com Santos (et. </w:t>
      </w:r>
      <w:proofErr w:type="gramStart"/>
      <w:r>
        <w:rPr>
          <w:rFonts w:ascii="Arial" w:hAnsi="Arial" w:cs="Arial"/>
          <w:sz w:val="24"/>
        </w:rPr>
        <w:t>al</w:t>
      </w:r>
      <w:proofErr w:type="gramEnd"/>
      <w:r>
        <w:rPr>
          <w:rFonts w:ascii="Arial" w:hAnsi="Arial" w:cs="Arial"/>
          <w:sz w:val="24"/>
        </w:rPr>
        <w:t xml:space="preserve">, 2021), a carga horaria dos profissionais da educação foi maior nessa época, </w:t>
      </w:r>
      <w:r w:rsidR="00D41272">
        <w:rPr>
          <w:rFonts w:ascii="Arial" w:hAnsi="Arial" w:cs="Arial"/>
          <w:sz w:val="24"/>
        </w:rPr>
        <w:t xml:space="preserve">afetando os âmbitos biopsicossocial dos mesmo. </w:t>
      </w:r>
    </w:p>
    <w:p w:rsidR="00E85B2A" w:rsidRDefault="00D41272" w:rsidP="00D41272">
      <w:pPr>
        <w:spacing w:line="360" w:lineRule="auto"/>
        <w:jc w:val="both"/>
        <w:rPr>
          <w:rFonts w:ascii="Arial" w:hAnsi="Arial" w:cs="Arial"/>
          <w:sz w:val="24"/>
        </w:rPr>
      </w:pPr>
      <w:r>
        <w:rPr>
          <w:rFonts w:ascii="Arial" w:hAnsi="Arial" w:cs="Arial"/>
          <w:sz w:val="24"/>
        </w:rPr>
        <w:tab/>
        <w:t xml:space="preserve">Os transtornos relacionados à saúde mental são mais da metade dos motivos dos casos de afastamentos do trabalho de educadores (figura 1), evidenciando cada vez mais a necessidade do suporte à saúde mental desses profissionais. Por tais motivos, justifica-se a necessidade de um produto que ofereça um serviço à um público que esta negligenciado. </w:t>
      </w:r>
    </w:p>
    <w:p w:rsidR="00D41272" w:rsidRDefault="00D41272" w:rsidP="00D41272">
      <w:pPr>
        <w:spacing w:line="360" w:lineRule="auto"/>
        <w:jc w:val="both"/>
        <w:rPr>
          <w:rFonts w:ascii="Arial" w:hAnsi="Arial" w:cs="Arial"/>
          <w:sz w:val="24"/>
        </w:rPr>
      </w:pPr>
      <w:r>
        <w:rPr>
          <w:rFonts w:ascii="Arial" w:hAnsi="Arial" w:cs="Arial"/>
          <w:noProof/>
          <w:sz w:val="24"/>
          <w:lang w:eastAsia="pt-BR"/>
        </w:rPr>
        <w:lastRenderedPageBreak/>
        <w:drawing>
          <wp:inline distT="0" distB="0" distL="0" distR="0">
            <wp:extent cx="4261104" cy="2542032"/>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ude mental.jpg"/>
                    <pic:cNvPicPr/>
                  </pic:nvPicPr>
                  <pic:blipFill>
                    <a:blip r:embed="rId7">
                      <a:extLst>
                        <a:ext uri="{28A0092B-C50C-407E-A947-70E740481C1C}">
                          <a14:useLocalDpi xmlns:a14="http://schemas.microsoft.com/office/drawing/2010/main" val="0"/>
                        </a:ext>
                      </a:extLst>
                    </a:blip>
                    <a:stretch>
                      <a:fillRect/>
                    </a:stretch>
                  </pic:blipFill>
                  <pic:spPr>
                    <a:xfrm>
                      <a:off x="0" y="0"/>
                      <a:ext cx="4261104" cy="2542032"/>
                    </a:xfrm>
                    <a:prstGeom prst="rect">
                      <a:avLst/>
                    </a:prstGeom>
                  </pic:spPr>
                </pic:pic>
              </a:graphicData>
            </a:graphic>
          </wp:inline>
        </w:drawing>
      </w:r>
    </w:p>
    <w:p w:rsidR="00D41272" w:rsidRDefault="00D41272" w:rsidP="00D41272">
      <w:pPr>
        <w:spacing w:line="360" w:lineRule="auto"/>
        <w:jc w:val="both"/>
        <w:rPr>
          <w:rFonts w:ascii="Arial" w:hAnsi="Arial" w:cs="Arial"/>
          <w:b/>
          <w:sz w:val="20"/>
        </w:rPr>
      </w:pPr>
      <w:r w:rsidRPr="00525417">
        <w:rPr>
          <w:rFonts w:ascii="Arial" w:hAnsi="Arial" w:cs="Arial"/>
          <w:b/>
          <w:sz w:val="20"/>
        </w:rPr>
        <w:t xml:space="preserve">Figura 1: </w:t>
      </w:r>
      <w:r w:rsidR="00525417" w:rsidRPr="00525417">
        <w:rPr>
          <w:rFonts w:ascii="Arial" w:hAnsi="Arial" w:cs="Arial"/>
          <w:b/>
          <w:sz w:val="20"/>
        </w:rPr>
        <w:t>principais motivos de afastam</w:t>
      </w:r>
      <w:r w:rsidR="00525417">
        <w:rPr>
          <w:rFonts w:ascii="Arial" w:hAnsi="Arial" w:cs="Arial"/>
          <w:b/>
          <w:sz w:val="20"/>
        </w:rPr>
        <w:t xml:space="preserve">ento do trabalho de professores (MOREIRA, </w:t>
      </w:r>
      <w:proofErr w:type="gramStart"/>
      <w:r w:rsidR="00525417">
        <w:rPr>
          <w:rFonts w:ascii="Arial" w:hAnsi="Arial" w:cs="Arial"/>
          <w:b/>
          <w:sz w:val="20"/>
        </w:rPr>
        <w:t>RODRIGUES,  2018</w:t>
      </w:r>
      <w:proofErr w:type="gramEnd"/>
      <w:r w:rsidR="00525417">
        <w:rPr>
          <w:rFonts w:ascii="Arial" w:hAnsi="Arial" w:cs="Arial"/>
          <w:b/>
          <w:sz w:val="20"/>
        </w:rPr>
        <w:t>).</w:t>
      </w:r>
    </w:p>
    <w:p w:rsidR="00525417" w:rsidRPr="00E85B2A" w:rsidRDefault="00E85B2A" w:rsidP="00D41272">
      <w:pPr>
        <w:spacing w:line="360" w:lineRule="auto"/>
        <w:jc w:val="both"/>
        <w:rPr>
          <w:rFonts w:ascii="Arial" w:hAnsi="Arial" w:cs="Arial"/>
          <w:sz w:val="24"/>
        </w:rPr>
      </w:pPr>
      <w:r>
        <w:rPr>
          <w:rFonts w:ascii="Arial" w:hAnsi="Arial" w:cs="Arial"/>
          <w:b/>
          <w:sz w:val="20"/>
        </w:rPr>
        <w:tab/>
      </w:r>
      <w:r>
        <w:rPr>
          <w:rFonts w:ascii="Arial" w:hAnsi="Arial" w:cs="Arial"/>
          <w:sz w:val="24"/>
        </w:rPr>
        <w:t xml:space="preserve">Já do lado dos profissionais da saúde mental, há o incentivo para atendimento em horários selecionados, ajudando como uma renda estra, adquirindo experiência e uma carteira maior de clientes. Em termo de adquirir experiência, no programa há um incentivo para recém-formados, a fim de trazer um público para a plataforma, visto que há uma dificuldade para alocação no mercado de trabalho desses profissionais (NEIVA, 1996). </w:t>
      </w:r>
    </w:p>
    <w:p w:rsidR="00D846AE" w:rsidRPr="00D846AE" w:rsidRDefault="00D846AE" w:rsidP="00D846AE">
      <w:pPr>
        <w:pStyle w:val="PargrafodaLista"/>
        <w:numPr>
          <w:ilvl w:val="0"/>
          <w:numId w:val="1"/>
        </w:numPr>
        <w:spacing w:line="360" w:lineRule="auto"/>
        <w:jc w:val="both"/>
        <w:rPr>
          <w:rFonts w:ascii="Arial" w:hAnsi="Arial" w:cs="Arial"/>
          <w:b/>
          <w:sz w:val="24"/>
        </w:rPr>
      </w:pPr>
      <w:r w:rsidRPr="00D846AE">
        <w:rPr>
          <w:rFonts w:ascii="Arial" w:hAnsi="Arial" w:cs="Arial"/>
          <w:b/>
          <w:sz w:val="24"/>
        </w:rPr>
        <w:t>A plataforma</w:t>
      </w:r>
    </w:p>
    <w:p w:rsidR="00D41272" w:rsidRPr="00D846AE" w:rsidRDefault="00D846AE" w:rsidP="00D846AE">
      <w:pPr>
        <w:spacing w:line="360" w:lineRule="auto"/>
        <w:ind w:left="360" w:firstLine="348"/>
        <w:jc w:val="both"/>
        <w:rPr>
          <w:rFonts w:ascii="Arial" w:hAnsi="Arial" w:cs="Arial"/>
          <w:b/>
          <w:sz w:val="24"/>
        </w:rPr>
      </w:pPr>
      <w:proofErr w:type="gramStart"/>
      <w:r w:rsidRPr="00D846AE">
        <w:rPr>
          <w:rFonts w:ascii="Arial" w:hAnsi="Arial" w:cs="Arial"/>
          <w:b/>
          <w:sz w:val="24"/>
        </w:rPr>
        <w:t>2.1</w:t>
      </w:r>
      <w:r w:rsidR="00124824" w:rsidRPr="00D846AE">
        <w:rPr>
          <w:rFonts w:ascii="Arial" w:hAnsi="Arial" w:cs="Arial"/>
          <w:b/>
          <w:sz w:val="24"/>
        </w:rPr>
        <w:t xml:space="preserve"> Sobre</w:t>
      </w:r>
      <w:proofErr w:type="gramEnd"/>
      <w:r w:rsidR="00124824" w:rsidRPr="00D846AE">
        <w:rPr>
          <w:rFonts w:ascii="Arial" w:hAnsi="Arial" w:cs="Arial"/>
          <w:b/>
          <w:sz w:val="24"/>
        </w:rPr>
        <w:t xml:space="preserve"> a plataforma</w:t>
      </w:r>
    </w:p>
    <w:p w:rsidR="00124824" w:rsidRDefault="00124824" w:rsidP="00D41272">
      <w:pPr>
        <w:spacing w:line="360" w:lineRule="auto"/>
        <w:jc w:val="both"/>
        <w:rPr>
          <w:rFonts w:ascii="Arial" w:hAnsi="Arial" w:cs="Arial"/>
          <w:sz w:val="24"/>
        </w:rPr>
      </w:pPr>
      <w:r>
        <w:rPr>
          <w:rFonts w:ascii="Arial" w:hAnsi="Arial" w:cs="Arial"/>
          <w:sz w:val="24"/>
        </w:rPr>
        <w:tab/>
        <w:t>A plataforma</w:t>
      </w:r>
      <w:r w:rsidR="00D846AE">
        <w:rPr>
          <w:rFonts w:ascii="Arial" w:hAnsi="Arial" w:cs="Arial"/>
          <w:sz w:val="24"/>
        </w:rPr>
        <w:t xml:space="preserve">, nomeada de </w:t>
      </w:r>
      <w:proofErr w:type="spellStart"/>
      <w:r w:rsidR="00D846AE">
        <w:rPr>
          <w:rFonts w:ascii="Arial" w:hAnsi="Arial" w:cs="Arial"/>
          <w:sz w:val="24"/>
        </w:rPr>
        <w:t>ProfCare</w:t>
      </w:r>
      <w:proofErr w:type="spellEnd"/>
      <w:r w:rsidR="00D846AE">
        <w:rPr>
          <w:rFonts w:ascii="Arial" w:hAnsi="Arial" w:cs="Arial"/>
          <w:sz w:val="24"/>
        </w:rPr>
        <w:t>,</w:t>
      </w:r>
      <w:r>
        <w:rPr>
          <w:rFonts w:ascii="Arial" w:hAnsi="Arial" w:cs="Arial"/>
          <w:sz w:val="24"/>
        </w:rPr>
        <w:t xml:space="preserve"> consiste em uma forma de conectar profissionais da educação da rede pública com profissionais da saúde mental, a fim de oferecer suporte </w:t>
      </w:r>
      <w:r w:rsidR="00D846AE">
        <w:rPr>
          <w:rFonts w:ascii="Arial" w:hAnsi="Arial" w:cs="Arial"/>
          <w:sz w:val="24"/>
        </w:rPr>
        <w:t>aos educadores</w:t>
      </w:r>
      <w:r>
        <w:rPr>
          <w:rFonts w:ascii="Arial" w:hAnsi="Arial" w:cs="Arial"/>
          <w:sz w:val="24"/>
        </w:rPr>
        <w:t xml:space="preserve">, trabalhando os aspectos </w:t>
      </w:r>
      <w:r w:rsidR="00D846AE">
        <w:rPr>
          <w:rFonts w:ascii="Arial" w:hAnsi="Arial" w:cs="Arial"/>
          <w:sz w:val="24"/>
        </w:rPr>
        <w:t>de sua profissão, evitando assim o adoecimento e afastamento dos educadores.</w:t>
      </w:r>
    </w:p>
    <w:p w:rsidR="00D846AE" w:rsidRPr="00F51D94" w:rsidRDefault="00F51D94" w:rsidP="00F51D94">
      <w:pPr>
        <w:spacing w:line="360" w:lineRule="auto"/>
        <w:ind w:firstLine="708"/>
        <w:jc w:val="both"/>
        <w:rPr>
          <w:rFonts w:ascii="Arial" w:hAnsi="Arial" w:cs="Arial"/>
          <w:b/>
          <w:sz w:val="24"/>
        </w:rPr>
      </w:pPr>
      <w:r w:rsidRPr="00F51D94">
        <w:rPr>
          <w:rFonts w:ascii="Arial" w:hAnsi="Arial" w:cs="Arial"/>
          <w:b/>
          <w:sz w:val="24"/>
        </w:rPr>
        <w:t>2.</w:t>
      </w:r>
      <w:r w:rsidR="00D846AE" w:rsidRPr="00F51D94">
        <w:rPr>
          <w:rFonts w:ascii="Arial" w:hAnsi="Arial" w:cs="Arial"/>
          <w:b/>
          <w:sz w:val="24"/>
        </w:rPr>
        <w:t>2 Público algo</w:t>
      </w:r>
    </w:p>
    <w:p w:rsidR="00D846AE" w:rsidRDefault="00D846AE" w:rsidP="00682101">
      <w:pPr>
        <w:pStyle w:val="PargrafodaLista"/>
        <w:spacing w:line="360" w:lineRule="auto"/>
        <w:ind w:left="360" w:firstLine="348"/>
        <w:jc w:val="both"/>
        <w:rPr>
          <w:rFonts w:ascii="Arial" w:hAnsi="Arial" w:cs="Arial"/>
          <w:sz w:val="24"/>
        </w:rPr>
      </w:pPr>
      <w:r>
        <w:rPr>
          <w:rFonts w:ascii="Arial" w:hAnsi="Arial" w:cs="Arial"/>
          <w:sz w:val="24"/>
        </w:rPr>
        <w:t xml:space="preserve">A plataforma tem como público alvo profissionais da educação pública brasileira e profissionais da saúde mental, esses subdivididos em dois grupos: profissionais recém-formados e profissionais </w:t>
      </w:r>
      <w:r w:rsidRPr="00D846AE">
        <w:rPr>
          <w:rFonts w:ascii="Arial" w:hAnsi="Arial" w:cs="Arial"/>
          <w:sz w:val="24"/>
        </w:rPr>
        <w:t>experientes</w:t>
      </w:r>
      <w:r>
        <w:rPr>
          <w:rFonts w:ascii="Arial" w:hAnsi="Arial" w:cs="Arial"/>
          <w:sz w:val="24"/>
        </w:rPr>
        <w:t>. Os recém-formados são aqueles que tiraram sua licença para atuação (no caso de psicólogos, CRP), há 12 meses ou menos, aos formados há mais tempo dessa exigência, será realocado automaticamente no outro grupo.</w:t>
      </w:r>
    </w:p>
    <w:p w:rsidR="00682101" w:rsidRPr="00861818" w:rsidRDefault="00F51D94" w:rsidP="00682101">
      <w:pPr>
        <w:pStyle w:val="PargrafodaLista"/>
        <w:spacing w:line="360" w:lineRule="auto"/>
        <w:ind w:left="360" w:firstLine="348"/>
        <w:jc w:val="both"/>
        <w:rPr>
          <w:rFonts w:ascii="Arial" w:hAnsi="Arial" w:cs="Arial"/>
          <w:b/>
          <w:sz w:val="24"/>
        </w:rPr>
      </w:pPr>
      <w:r w:rsidRPr="00861818">
        <w:rPr>
          <w:rFonts w:ascii="Arial" w:hAnsi="Arial" w:cs="Arial"/>
          <w:b/>
          <w:sz w:val="24"/>
        </w:rPr>
        <w:lastRenderedPageBreak/>
        <w:t>2.3 Benefícios da plataforma</w:t>
      </w:r>
    </w:p>
    <w:p w:rsidR="00F51D94" w:rsidRDefault="00F51D94" w:rsidP="00F51D94">
      <w:pPr>
        <w:spacing w:line="360" w:lineRule="auto"/>
        <w:jc w:val="both"/>
        <w:rPr>
          <w:rFonts w:ascii="Arial" w:hAnsi="Arial" w:cs="Arial"/>
          <w:sz w:val="24"/>
        </w:rPr>
      </w:pPr>
      <w:r>
        <w:rPr>
          <w:rFonts w:ascii="Arial" w:hAnsi="Arial" w:cs="Arial"/>
          <w:sz w:val="24"/>
        </w:rPr>
        <w:tab/>
        <w:t>A plataforma apresenta benefícios à ambos públicos alvos, sendo interessante aos educadores por oferecer um suporte psicológico de forma rápida, acessível e com disponibilidade de horário, sem precisar se deslocar. Esse suporte, além da facilidade, também é uma forma de incentivar o mesmo a encontrar novas alternativas e adquirir um repertorio maior para enfrentar problemas referentes a profissão.</w:t>
      </w:r>
    </w:p>
    <w:p w:rsidR="00F51D94" w:rsidRDefault="00F51D94" w:rsidP="00F51D94">
      <w:pPr>
        <w:spacing w:line="360" w:lineRule="auto"/>
        <w:jc w:val="both"/>
        <w:rPr>
          <w:rFonts w:ascii="Arial" w:hAnsi="Arial" w:cs="Arial"/>
          <w:sz w:val="24"/>
        </w:rPr>
      </w:pPr>
      <w:r>
        <w:rPr>
          <w:rFonts w:ascii="Arial" w:hAnsi="Arial" w:cs="Arial"/>
          <w:sz w:val="24"/>
        </w:rPr>
        <w:tab/>
        <w:t>Já para prodigais da saúde, a plataforma se mostra positiva ao oferecer a comodidade do mesmo escolher os seus horários e datas disponíveis, o valor do atendimento e a forma que o mesmo acontecerá, dando mais autonomia par ao mesmo escolher a melhor forma de trabalhar por um valor que o mesmo ache justo. Aos profissionais recém-formados, é uma forma de adquirir experiência e aumentar seu repertorio para suporte psicológico.</w:t>
      </w:r>
    </w:p>
    <w:p w:rsidR="00682101" w:rsidRPr="001975F1" w:rsidRDefault="00861818" w:rsidP="00861818">
      <w:pPr>
        <w:spacing w:line="360" w:lineRule="auto"/>
        <w:jc w:val="both"/>
        <w:rPr>
          <w:rFonts w:ascii="Arial" w:hAnsi="Arial" w:cs="Arial"/>
          <w:b/>
          <w:sz w:val="24"/>
        </w:rPr>
      </w:pPr>
      <w:r w:rsidRPr="001975F1">
        <w:rPr>
          <w:rFonts w:ascii="Arial" w:hAnsi="Arial" w:cs="Arial"/>
          <w:b/>
          <w:sz w:val="24"/>
        </w:rPr>
        <w:tab/>
        <w:t>2.4 Monetização da plataforma.</w:t>
      </w:r>
    </w:p>
    <w:p w:rsidR="00861818" w:rsidRDefault="00D97A9E" w:rsidP="00861818">
      <w:pPr>
        <w:spacing w:line="360" w:lineRule="auto"/>
        <w:jc w:val="both"/>
        <w:rPr>
          <w:rFonts w:ascii="Arial" w:hAnsi="Arial" w:cs="Arial"/>
          <w:sz w:val="24"/>
        </w:rPr>
      </w:pPr>
      <w:r>
        <w:rPr>
          <w:rFonts w:ascii="Arial" w:hAnsi="Arial" w:cs="Arial"/>
          <w:sz w:val="24"/>
        </w:rPr>
        <w:tab/>
        <w:t xml:space="preserve">A plataforma será monetizada pegando uma porcentagem de cada atendimento, fixada como 10%. Para profissionais </w:t>
      </w:r>
      <w:r w:rsidR="001975F1">
        <w:rPr>
          <w:rFonts w:ascii="Arial" w:hAnsi="Arial" w:cs="Arial"/>
          <w:sz w:val="24"/>
        </w:rPr>
        <w:t>recém-formados</w:t>
      </w:r>
      <w:r>
        <w:rPr>
          <w:rFonts w:ascii="Arial" w:hAnsi="Arial" w:cs="Arial"/>
          <w:sz w:val="24"/>
        </w:rPr>
        <w:t>, este valor será de 7%</w:t>
      </w:r>
      <w:r w:rsidR="001975F1">
        <w:rPr>
          <w:rFonts w:ascii="Arial" w:hAnsi="Arial" w:cs="Arial"/>
          <w:sz w:val="24"/>
        </w:rPr>
        <w:t>, a fim de atrair um grupo maior de profissionais e auxiliar na inserção dos mesmo no mercado de trabalho.</w:t>
      </w:r>
    </w:p>
    <w:p w:rsidR="001975F1" w:rsidRPr="00861818" w:rsidRDefault="001975F1" w:rsidP="00861818">
      <w:pPr>
        <w:spacing w:line="360" w:lineRule="auto"/>
        <w:jc w:val="both"/>
        <w:rPr>
          <w:rFonts w:ascii="Arial" w:hAnsi="Arial" w:cs="Arial"/>
          <w:sz w:val="24"/>
        </w:rPr>
      </w:pPr>
      <w:r>
        <w:rPr>
          <w:rFonts w:ascii="Arial" w:hAnsi="Arial" w:cs="Arial"/>
          <w:sz w:val="24"/>
        </w:rPr>
        <w:tab/>
      </w:r>
    </w:p>
    <w:p w:rsidR="00F51D94" w:rsidRDefault="00F51D94">
      <w:pPr>
        <w:rPr>
          <w:rFonts w:ascii="Arial" w:hAnsi="Arial" w:cs="Arial"/>
          <w:b/>
        </w:rPr>
      </w:pPr>
      <w:r>
        <w:rPr>
          <w:rFonts w:ascii="Arial" w:hAnsi="Arial" w:cs="Arial"/>
          <w:b/>
        </w:rPr>
        <w:br w:type="page"/>
      </w:r>
    </w:p>
    <w:p w:rsidR="0035119D" w:rsidRPr="0035119D" w:rsidRDefault="0035119D" w:rsidP="0035119D">
      <w:pPr>
        <w:spacing w:line="360" w:lineRule="auto"/>
        <w:jc w:val="both"/>
        <w:rPr>
          <w:rFonts w:ascii="Arial" w:hAnsi="Arial" w:cs="Arial"/>
          <w:b/>
        </w:rPr>
      </w:pPr>
      <w:r w:rsidRPr="0035119D">
        <w:rPr>
          <w:rFonts w:ascii="Arial" w:hAnsi="Arial" w:cs="Arial"/>
          <w:b/>
        </w:rPr>
        <w:lastRenderedPageBreak/>
        <w:t>Referencial Teórico</w:t>
      </w:r>
    </w:p>
    <w:p w:rsidR="0035119D" w:rsidRPr="00525417" w:rsidRDefault="0035119D" w:rsidP="0035119D">
      <w:pPr>
        <w:spacing w:line="276" w:lineRule="auto"/>
        <w:jc w:val="both"/>
        <w:rPr>
          <w:rFonts w:ascii="Arial" w:hAnsi="Arial" w:cs="Arial"/>
        </w:rPr>
      </w:pPr>
      <w:proofErr w:type="gramStart"/>
      <w:r w:rsidRPr="00525417">
        <w:rPr>
          <w:rFonts w:ascii="Arial" w:hAnsi="Arial" w:cs="Arial"/>
        </w:rPr>
        <w:t>SANTOS,  G.</w:t>
      </w:r>
      <w:proofErr w:type="gramEnd"/>
      <w:r w:rsidRPr="00525417">
        <w:rPr>
          <w:rFonts w:ascii="Arial" w:hAnsi="Arial" w:cs="Arial"/>
        </w:rPr>
        <w:t xml:space="preserve"> M. R. F. dos, et. al. </w:t>
      </w:r>
      <w:proofErr w:type="gramStart"/>
      <w:r w:rsidRPr="00525417">
        <w:rPr>
          <w:rFonts w:ascii="Arial" w:hAnsi="Arial" w:cs="Arial"/>
        </w:rPr>
        <w:t>SANTOS,  G.</w:t>
      </w:r>
      <w:proofErr w:type="gramEnd"/>
      <w:r w:rsidRPr="00525417">
        <w:rPr>
          <w:rFonts w:ascii="Arial" w:hAnsi="Arial" w:cs="Arial"/>
        </w:rPr>
        <w:t xml:space="preserve"> M. R. F. dos, et. al. </w:t>
      </w:r>
      <w:r w:rsidRPr="00525417">
        <w:rPr>
          <w:rFonts w:ascii="Arial" w:hAnsi="Arial" w:cs="Arial"/>
          <w:b/>
        </w:rPr>
        <w:t>COVID-19: ensino remoto emergencial e saúde mental de docentes</w:t>
      </w:r>
      <w:r w:rsidRPr="00525417">
        <w:rPr>
          <w:rFonts w:ascii="Arial" w:hAnsi="Arial" w:cs="Arial"/>
        </w:rPr>
        <w:t xml:space="preserve">. Rev. Bras. </w:t>
      </w:r>
      <w:proofErr w:type="spellStart"/>
      <w:r w:rsidRPr="00525417">
        <w:rPr>
          <w:rFonts w:ascii="Arial" w:hAnsi="Arial" w:cs="Arial"/>
        </w:rPr>
        <w:t>Saude</w:t>
      </w:r>
      <w:proofErr w:type="spellEnd"/>
      <w:r w:rsidRPr="00525417">
        <w:rPr>
          <w:rFonts w:ascii="Arial" w:hAnsi="Arial" w:cs="Arial"/>
        </w:rPr>
        <w:t xml:space="preserve"> Mater. Infant. 21 (</w:t>
      </w:r>
      <w:proofErr w:type="spellStart"/>
      <w:r w:rsidRPr="00525417">
        <w:rPr>
          <w:rFonts w:ascii="Arial" w:hAnsi="Arial" w:cs="Arial"/>
        </w:rPr>
        <w:t>Suppl</w:t>
      </w:r>
      <w:proofErr w:type="spellEnd"/>
      <w:r w:rsidRPr="00525417">
        <w:rPr>
          <w:rFonts w:ascii="Arial" w:hAnsi="Arial" w:cs="Arial"/>
        </w:rPr>
        <w:t xml:space="preserve"> 1</w:t>
      </w:r>
      <w:proofErr w:type="gramStart"/>
      <w:r w:rsidRPr="00525417">
        <w:rPr>
          <w:rFonts w:ascii="Arial" w:hAnsi="Arial" w:cs="Arial"/>
        </w:rPr>
        <w:t>),Fev</w:t>
      </w:r>
      <w:proofErr w:type="gramEnd"/>
      <w:r w:rsidRPr="00525417">
        <w:rPr>
          <w:rFonts w:ascii="Arial" w:hAnsi="Arial" w:cs="Arial"/>
        </w:rPr>
        <w:t xml:space="preserve">. 2021. Acesso em: 18.11.2022, </w:t>
      </w:r>
      <w:proofErr w:type="spellStart"/>
      <w:r w:rsidRPr="00525417">
        <w:rPr>
          <w:rFonts w:ascii="Arial" w:hAnsi="Arial" w:cs="Arial"/>
        </w:rPr>
        <w:t>disponivel</w:t>
      </w:r>
      <w:proofErr w:type="spellEnd"/>
      <w:r w:rsidRPr="00525417">
        <w:rPr>
          <w:rFonts w:ascii="Arial" w:hAnsi="Arial" w:cs="Arial"/>
        </w:rPr>
        <w:t xml:space="preserve"> em: https://doi.org/10.1590/1806-9304202100S100013</w:t>
      </w:r>
    </w:p>
    <w:p w:rsidR="007C2B36" w:rsidRPr="00525417" w:rsidRDefault="0035119D" w:rsidP="0035119D">
      <w:pPr>
        <w:spacing w:line="360" w:lineRule="auto"/>
        <w:jc w:val="both"/>
        <w:rPr>
          <w:rFonts w:ascii="Arial" w:hAnsi="Arial" w:cs="Arial"/>
        </w:rPr>
      </w:pPr>
      <w:r w:rsidRPr="00525417">
        <w:rPr>
          <w:rFonts w:ascii="Arial" w:hAnsi="Arial" w:cs="Arial"/>
        </w:rPr>
        <w:t xml:space="preserve"> </w:t>
      </w:r>
      <w:r w:rsidR="00525417">
        <w:rPr>
          <w:rStyle w:val="selectable-text"/>
          <w:rFonts w:ascii="Arial" w:hAnsi="Arial" w:cs="Arial"/>
        </w:rPr>
        <w:t>MOREIRA, D. Z; RODRIGUES, M. B</w:t>
      </w:r>
      <w:r w:rsidR="00525417" w:rsidRPr="00525417">
        <w:rPr>
          <w:rStyle w:val="selectable-text"/>
          <w:rFonts w:ascii="Arial" w:hAnsi="Arial" w:cs="Arial"/>
        </w:rPr>
        <w:t xml:space="preserve">. </w:t>
      </w:r>
      <w:r w:rsidR="00525417" w:rsidRPr="00525417">
        <w:rPr>
          <w:rStyle w:val="selectable-text"/>
          <w:rFonts w:ascii="Arial" w:hAnsi="Arial" w:cs="Arial"/>
          <w:b/>
        </w:rPr>
        <w:t>Saúde mental e trabalho docente.</w:t>
      </w:r>
      <w:r w:rsidR="00525417" w:rsidRPr="00525417">
        <w:rPr>
          <w:rStyle w:val="selectable-text"/>
          <w:rFonts w:ascii="Arial" w:hAnsi="Arial" w:cs="Arial"/>
        </w:rPr>
        <w:t xml:space="preserve"> Estud. </w:t>
      </w:r>
      <w:proofErr w:type="gramStart"/>
      <w:r w:rsidR="00525417" w:rsidRPr="00525417">
        <w:rPr>
          <w:rStyle w:val="selectable-text"/>
          <w:rFonts w:ascii="Arial" w:hAnsi="Arial" w:cs="Arial"/>
        </w:rPr>
        <w:t>psicol</w:t>
      </w:r>
      <w:proofErr w:type="gramEnd"/>
      <w:r w:rsidR="00525417" w:rsidRPr="00525417">
        <w:rPr>
          <w:rStyle w:val="selectable-text"/>
          <w:rFonts w:ascii="Arial" w:hAnsi="Arial" w:cs="Arial"/>
        </w:rPr>
        <w:t xml:space="preserve">. (Natal), </w:t>
      </w:r>
      <w:proofErr w:type="gramStart"/>
      <w:r w:rsidR="00525417" w:rsidRPr="00525417">
        <w:rPr>
          <w:rStyle w:val="selectable-text"/>
          <w:rFonts w:ascii="Arial" w:hAnsi="Arial" w:cs="Arial"/>
        </w:rPr>
        <w:t>Natal ,</w:t>
      </w:r>
      <w:proofErr w:type="gramEnd"/>
      <w:r w:rsidR="00525417" w:rsidRPr="00525417">
        <w:rPr>
          <w:rStyle w:val="selectable-text"/>
          <w:rFonts w:ascii="Arial" w:hAnsi="Arial" w:cs="Arial"/>
        </w:rPr>
        <w:t xml:space="preserve"> v. 23, n. 3, p. 236-247, set. </w:t>
      </w:r>
      <w:proofErr w:type="gramStart"/>
      <w:r w:rsidR="00525417" w:rsidRPr="00525417">
        <w:rPr>
          <w:rStyle w:val="selectable-text"/>
          <w:rFonts w:ascii="Arial" w:hAnsi="Arial" w:cs="Arial"/>
        </w:rPr>
        <w:t>2018 .</w:t>
      </w:r>
      <w:proofErr w:type="gramEnd"/>
      <w:r w:rsidR="00525417" w:rsidRPr="00525417">
        <w:rPr>
          <w:rStyle w:val="selectable-text"/>
          <w:rFonts w:ascii="Arial" w:hAnsi="Arial" w:cs="Arial"/>
        </w:rPr>
        <w:t xml:space="preserve"> Disponível em &lt;http://pepsic.bvsalud.org/scielo.php?script=sci_arttext&amp;pid=S1413-294X201800</w:t>
      </w:r>
      <w:r w:rsidR="00616826">
        <w:rPr>
          <w:rStyle w:val="selectable-text"/>
          <w:rFonts w:ascii="Arial" w:hAnsi="Arial" w:cs="Arial"/>
        </w:rPr>
        <w:t>0300004&amp;lng=pt&amp;nrm=iso&gt;. Acesso</w:t>
      </w:r>
      <w:r w:rsidR="00525417" w:rsidRPr="00525417">
        <w:rPr>
          <w:rStyle w:val="selectable-text"/>
          <w:rFonts w:ascii="Arial" w:hAnsi="Arial" w:cs="Arial"/>
        </w:rPr>
        <w:t xml:space="preserve"> em </w:t>
      </w:r>
      <w:r w:rsidR="00616826">
        <w:rPr>
          <w:rStyle w:val="selectable-text"/>
          <w:rFonts w:ascii="Arial" w:hAnsi="Arial" w:cs="Arial"/>
        </w:rPr>
        <w:t>17</w:t>
      </w:r>
      <w:r w:rsidR="00525417" w:rsidRPr="00525417">
        <w:rPr>
          <w:rStyle w:val="selectable-text"/>
          <w:rFonts w:ascii="Arial" w:hAnsi="Arial" w:cs="Arial"/>
        </w:rPr>
        <w:t xml:space="preserve"> nov. 2022. http://dx.doi.org/10.22491/1678-4669.20180023.</w:t>
      </w:r>
    </w:p>
    <w:p w:rsidR="007C2B36" w:rsidRPr="009B75EF" w:rsidRDefault="00E85B2A" w:rsidP="00E85B2A">
      <w:pPr>
        <w:spacing w:line="360" w:lineRule="auto"/>
        <w:jc w:val="both"/>
        <w:rPr>
          <w:rFonts w:ascii="Arial" w:hAnsi="Arial" w:cs="Arial"/>
          <w:sz w:val="24"/>
        </w:rPr>
      </w:pPr>
      <w:r w:rsidRPr="00E85B2A">
        <w:rPr>
          <w:rFonts w:ascii="Arial" w:hAnsi="Arial" w:cs="Arial"/>
          <w:sz w:val="24"/>
        </w:rPr>
        <w:t xml:space="preserve">Neiva, K. M. C. </w:t>
      </w:r>
      <w:r w:rsidRPr="00E85B2A">
        <w:rPr>
          <w:rFonts w:ascii="Arial" w:hAnsi="Arial" w:cs="Arial"/>
          <w:b/>
          <w:sz w:val="24"/>
        </w:rPr>
        <w:t>Fim dos estudos universitários: efeitos das dificuldades do mercado de trabalho na representação do futuro profissional e no estabelecimento de projetos pós-universitários dos estudantes.</w:t>
      </w:r>
      <w:r>
        <w:rPr>
          <w:rFonts w:ascii="Arial" w:hAnsi="Arial" w:cs="Arial"/>
          <w:sz w:val="24"/>
        </w:rPr>
        <w:t xml:space="preserve"> Psicologia USP, (</w:t>
      </w:r>
      <w:proofErr w:type="gramStart"/>
      <w:r>
        <w:rPr>
          <w:rFonts w:ascii="Arial" w:hAnsi="Arial" w:cs="Arial"/>
          <w:sz w:val="24"/>
        </w:rPr>
        <w:t xml:space="preserve">1996) </w:t>
      </w:r>
      <w:r w:rsidRPr="00E85B2A">
        <w:rPr>
          <w:rFonts w:ascii="Arial" w:hAnsi="Arial" w:cs="Arial"/>
          <w:sz w:val="24"/>
        </w:rPr>
        <w:t xml:space="preserve"> 203</w:t>
      </w:r>
      <w:proofErr w:type="gramEnd"/>
      <w:r w:rsidRPr="00E85B2A">
        <w:rPr>
          <w:rFonts w:ascii="Arial" w:hAnsi="Arial" w:cs="Arial"/>
          <w:sz w:val="24"/>
        </w:rPr>
        <w:t>-224.</w:t>
      </w:r>
      <w:r>
        <w:rPr>
          <w:rFonts w:ascii="Arial" w:hAnsi="Arial" w:cs="Arial"/>
          <w:sz w:val="24"/>
        </w:rPr>
        <w:t xml:space="preserve"> </w:t>
      </w:r>
      <w:proofErr w:type="gramStart"/>
      <w:r w:rsidRPr="00525417">
        <w:rPr>
          <w:rStyle w:val="selectable-text"/>
          <w:rFonts w:ascii="Arial" w:hAnsi="Arial" w:cs="Arial"/>
        </w:rPr>
        <w:t>et</w:t>
      </w:r>
      <w:proofErr w:type="gramEnd"/>
      <w:r w:rsidRPr="00525417">
        <w:rPr>
          <w:rStyle w:val="selectable-text"/>
          <w:rFonts w:ascii="Arial" w:hAnsi="Arial" w:cs="Arial"/>
        </w:rPr>
        <w:t xml:space="preserve">. </w:t>
      </w:r>
      <w:proofErr w:type="gramStart"/>
      <w:r w:rsidRPr="00525417">
        <w:rPr>
          <w:rStyle w:val="selectable-text"/>
          <w:rFonts w:ascii="Arial" w:hAnsi="Arial" w:cs="Arial"/>
        </w:rPr>
        <w:t>2018 .</w:t>
      </w:r>
      <w:proofErr w:type="gramEnd"/>
      <w:r w:rsidRPr="00525417">
        <w:rPr>
          <w:rStyle w:val="selectable-text"/>
          <w:rFonts w:ascii="Arial" w:hAnsi="Arial" w:cs="Arial"/>
        </w:rPr>
        <w:t xml:space="preserve"> Disponível em</w:t>
      </w:r>
      <w:r w:rsidRPr="00E85B2A">
        <w:rPr>
          <w:rFonts w:ascii="Arial" w:hAnsi="Arial" w:cs="Arial"/>
          <w:sz w:val="24"/>
        </w:rPr>
        <w:t xml:space="preserve"> </w:t>
      </w:r>
      <w:r w:rsidRPr="00E85B2A">
        <w:rPr>
          <w:rFonts w:ascii="Arial" w:hAnsi="Arial" w:cs="Arial"/>
          <w:sz w:val="24"/>
        </w:rPr>
        <w:t>https://doi.org/10.1590/S1678-51771996000100010</w:t>
      </w:r>
    </w:p>
    <w:sectPr w:rsidR="007C2B36" w:rsidRPr="009B75E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64D" w:rsidRDefault="00AD464D" w:rsidP="0035119D">
      <w:pPr>
        <w:spacing w:after="0" w:line="240" w:lineRule="auto"/>
      </w:pPr>
      <w:r>
        <w:separator/>
      </w:r>
    </w:p>
  </w:endnote>
  <w:endnote w:type="continuationSeparator" w:id="0">
    <w:p w:rsidR="00AD464D" w:rsidRDefault="00AD464D" w:rsidP="00351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64D" w:rsidRDefault="00AD464D" w:rsidP="0035119D">
      <w:pPr>
        <w:spacing w:after="0" w:line="240" w:lineRule="auto"/>
      </w:pPr>
      <w:r>
        <w:separator/>
      </w:r>
    </w:p>
  </w:footnote>
  <w:footnote w:type="continuationSeparator" w:id="0">
    <w:p w:rsidR="00AD464D" w:rsidRDefault="00AD464D" w:rsidP="00351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9570B"/>
    <w:multiLevelType w:val="multilevel"/>
    <w:tmpl w:val="0AB877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73137EB9"/>
    <w:multiLevelType w:val="multilevel"/>
    <w:tmpl w:val="C7CED38A"/>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5EF"/>
    <w:rsid w:val="00124824"/>
    <w:rsid w:val="001975F1"/>
    <w:rsid w:val="0035119D"/>
    <w:rsid w:val="00525417"/>
    <w:rsid w:val="00616826"/>
    <w:rsid w:val="00682101"/>
    <w:rsid w:val="007C2B36"/>
    <w:rsid w:val="00861818"/>
    <w:rsid w:val="009B75EF"/>
    <w:rsid w:val="00AD464D"/>
    <w:rsid w:val="00D41272"/>
    <w:rsid w:val="00D846AE"/>
    <w:rsid w:val="00D97A9E"/>
    <w:rsid w:val="00DE0CF0"/>
    <w:rsid w:val="00E85B2A"/>
    <w:rsid w:val="00F51D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75FF"/>
  <w15:chartTrackingRefBased/>
  <w15:docId w15:val="{81FF1169-D0BE-4D64-B4D8-102217C8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B75EF"/>
    <w:pPr>
      <w:ind w:left="720"/>
      <w:contextualSpacing/>
    </w:pPr>
  </w:style>
  <w:style w:type="paragraph" w:styleId="Cabealho">
    <w:name w:val="header"/>
    <w:basedOn w:val="Normal"/>
    <w:link w:val="CabealhoChar"/>
    <w:uiPriority w:val="99"/>
    <w:unhideWhenUsed/>
    <w:rsid w:val="003511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119D"/>
  </w:style>
  <w:style w:type="paragraph" w:styleId="Rodap">
    <w:name w:val="footer"/>
    <w:basedOn w:val="Normal"/>
    <w:link w:val="RodapChar"/>
    <w:uiPriority w:val="99"/>
    <w:unhideWhenUsed/>
    <w:rsid w:val="0035119D"/>
    <w:pPr>
      <w:tabs>
        <w:tab w:val="center" w:pos="4252"/>
        <w:tab w:val="right" w:pos="8504"/>
      </w:tabs>
      <w:spacing w:after="0" w:line="240" w:lineRule="auto"/>
    </w:pPr>
  </w:style>
  <w:style w:type="character" w:customStyle="1" w:styleId="RodapChar">
    <w:name w:val="Rodapé Char"/>
    <w:basedOn w:val="Fontepargpadro"/>
    <w:link w:val="Rodap"/>
    <w:uiPriority w:val="99"/>
    <w:rsid w:val="0035119D"/>
  </w:style>
  <w:style w:type="character" w:customStyle="1" w:styleId="selectable-text">
    <w:name w:val="selectable-text"/>
    <w:basedOn w:val="Fontepargpadro"/>
    <w:rsid w:val="00525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936</Words>
  <Characters>5056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f290ti</dc:creator>
  <cp:keywords/>
  <dc:description/>
  <cp:lastModifiedBy>f290ti</cp:lastModifiedBy>
  <cp:revision>4</cp:revision>
  <dcterms:created xsi:type="dcterms:W3CDTF">2022-11-25T22:55:00Z</dcterms:created>
  <dcterms:modified xsi:type="dcterms:W3CDTF">2022-11-26T00:57:00Z</dcterms:modified>
</cp:coreProperties>
</file>