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Отчет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00" w:type="dxa"/>
        <w:jc w:val="start"/>
        <w:tblInd w:w="8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74"/>
        <w:gridCol w:w="3213"/>
        <w:gridCol w:w="3213"/>
      </w:tblGrid>
      <w:tr>
        <w:trPr/>
        <w:tc>
          <w:tcPr>
            <w:tcW w:w="3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ru-RU"/>
              </w:rPr>
            </w:pPr>
            <w:r>
              <w:rPr>
                <w:lang w:val="ru-RU"/>
              </w:rPr>
              <w:t>Метод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Точность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Байесовский классификатор на котах и собаках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67%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58%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67%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Байесовский классификатор на </w:t>
            </w:r>
            <w:r>
              <w:rPr>
                <w:lang w:val="en-US"/>
              </w:rPr>
              <w:t>mnist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73%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72%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58%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Байесовский классификатор на </w:t>
            </w:r>
            <w:r>
              <w:rPr/>
              <w:t>машинах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7</w:t>
            </w:r>
            <w:r>
              <w:rPr>
                <w:lang w:val="en-US"/>
              </w:rPr>
              <w:t>9</w:t>
            </w:r>
            <w:r>
              <w:rPr/>
              <w:t>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75%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7</w:t>
            </w:r>
            <w:r>
              <w:rPr>
                <w:lang w:val="en-US"/>
              </w:rPr>
              <w:t>9</w:t>
            </w:r>
            <w:r>
              <w:rPr>
                <w:lang w:val="en-US"/>
              </w:rPr>
              <w:t>%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00" w:type="dxa"/>
        <w:jc w:val="start"/>
        <w:tblInd w:w="8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74"/>
        <w:gridCol w:w="3213"/>
        <w:gridCol w:w="3213"/>
      </w:tblGrid>
      <w:tr>
        <w:trPr/>
        <w:tc>
          <w:tcPr>
            <w:tcW w:w="3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Ближайшие соседи на котах и собаках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63%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55%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62%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Ближайшие соседи на </w:t>
            </w:r>
            <w:r>
              <w:rPr>
                <w:lang w:val="en-US"/>
              </w:rPr>
              <w:t>mnist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60%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85%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Ближайшие соседи на </w:t>
            </w:r>
            <w:r>
              <w:rPr>
                <w:lang w:val="ru-RU"/>
              </w:rPr>
              <w:t>машинах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90</w:t>
            </w:r>
            <w:r>
              <w:rPr>
                <w:lang w:val="en-US"/>
              </w:rPr>
              <w:t>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81</w:t>
            </w:r>
            <w:r>
              <w:rPr>
                <w:lang w:val="en-US"/>
              </w:rPr>
              <w:t>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90</w:t>
            </w:r>
            <w:r>
              <w:rPr>
                <w:lang w:val="en-US"/>
              </w:rPr>
              <w:t>%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00" w:type="dxa"/>
        <w:jc w:val="start"/>
        <w:tblInd w:w="8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74"/>
        <w:gridCol w:w="3213"/>
        <w:gridCol w:w="3213"/>
      </w:tblGrid>
      <w:tr>
        <w:trPr/>
        <w:tc>
          <w:tcPr>
            <w:tcW w:w="3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Опорные вектора на котах и собаках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62%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58%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62%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Опорные вектора на </w:t>
            </w:r>
            <w:r>
              <w:rPr>
                <w:lang w:val="en-US"/>
              </w:rPr>
              <w:t>mnist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61%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90%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Опорные вектора на </w:t>
            </w:r>
            <w:r>
              <w:rPr>
                <w:lang w:val="ru-RU"/>
              </w:rPr>
              <w:t>машинах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8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90</w:t>
            </w:r>
            <w:r>
              <w:rPr>
                <w:lang w:val="en-US"/>
              </w:rPr>
              <w:t>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8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%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9600" w:type="dxa"/>
        <w:jc w:val="start"/>
        <w:tblInd w:w="8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74"/>
        <w:gridCol w:w="3213"/>
        <w:gridCol w:w="3213"/>
      </w:tblGrid>
      <w:tr>
        <w:trPr/>
        <w:tc>
          <w:tcPr>
            <w:tcW w:w="3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ru-RU"/>
              </w:rPr>
            </w:pPr>
            <w:r>
              <w:rPr>
                <w:lang w:val="ru-RU"/>
              </w:rPr>
              <w:t>Метод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Точность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Решающие деревья на котах и собаках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57%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56%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57%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Решающие деревья на </w:t>
            </w:r>
            <w:r>
              <w:rPr>
                <w:lang w:val="en-US"/>
              </w:rPr>
              <w:t>mnist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79%</w:t>
            </w:r>
          </w:p>
        </w:tc>
      </w:tr>
      <w:tr>
        <w:trPr/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85%</w:t>
            </w:r>
          </w:p>
        </w:tc>
      </w:tr>
      <w:tr>
        <w:trPr>
          <w:trHeight w:val="465" w:hRule="atLeast"/>
        </w:trPr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79%</w:t>
            </w:r>
          </w:p>
        </w:tc>
      </w:tr>
      <w:tr>
        <w:trPr>
          <w:trHeight w:val="465" w:hRule="atLeast"/>
        </w:trPr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 xml:space="preserve">Решающие деревья на </w:t>
            </w:r>
            <w:r>
              <w:rPr>
                <w:lang w:val="ru-RU"/>
              </w:rPr>
              <w:t>машинах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465" w:hRule="atLeast"/>
        </w:trPr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8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%</w:t>
            </w:r>
          </w:p>
        </w:tc>
      </w:tr>
      <w:tr>
        <w:trPr>
          <w:trHeight w:val="465" w:hRule="atLeast"/>
        </w:trPr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8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%</w:t>
            </w:r>
          </w:p>
        </w:tc>
      </w:tr>
      <w:tr>
        <w:trPr>
          <w:trHeight w:val="465" w:hRule="atLeast"/>
        </w:trPr>
        <w:tc>
          <w:tcPr>
            <w:tcW w:w="31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/>
            </w:pPr>
            <w:r>
              <w:rPr/>
              <w:t>Гауссова + средняя кривизна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widowControl w:val="false"/>
              <w:bidi w:val="0"/>
              <w:jc w:val="start"/>
              <w:rPr>
                <w:lang w:val="en-US"/>
              </w:rPr>
            </w:pPr>
            <w:r>
              <w:rPr>
                <w:lang w:val="en-US"/>
              </w:rPr>
              <w:t>8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%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Вывод: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Лучший метод - </w:t>
      </w:r>
      <w:r>
        <w:rPr/>
        <w:t>м</w:t>
      </w:r>
      <w:r>
        <w:rPr/>
        <w:t>етод ближайших соседей - показал наивысшую общую точность (90% на датасете машин).</w:t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  <w:t>Зависимость от типа кривизны: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Гауссова кривизна лучше работает на датасете машин (до 90%) и на датасете MNIST (до 79%)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Средняя кривизна </w:t>
      </w:r>
      <w:r>
        <w:rPr/>
        <w:t>лучше работает</w:t>
      </w:r>
      <w:r>
        <w:rPr/>
        <w:t xml:space="preserve"> на датасете MNIST (до 90% с опорными векторами)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start="720" w:hanging="0"/>
        <w:jc w:val="start"/>
        <w:rPr/>
      </w:pPr>
      <w:r>
        <w:rPr/>
        <w:t>Зависимость от датасета: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Машины: наилучшие результаты (90% с ближайшими соседями и опорными векторами)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MNIST: </w:t>
      </w:r>
      <w:r>
        <w:rPr/>
        <w:t>максимальный</w:t>
      </w:r>
      <w:r>
        <w:rPr/>
        <w:t xml:space="preserve"> результат со средней кривизной (90% с </w:t>
      </w:r>
      <w:r>
        <w:rPr/>
        <w:t>опорными векторами</w:t>
      </w:r>
      <w:r>
        <w:rPr/>
        <w:t>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Коты/собаки: сравнительно низкие результаты (максимум 67% с байесовским классификатором)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LibreOffice/7.3.0.3$Windows_X86_64 LibreOffice_project/0f246aa12d0eee4a0f7adcefbf7c878fc2238db3</Application>
  <AppVersion>15.0000</AppVersion>
  <Pages>2</Pages>
  <Words>271</Words>
  <Characters>1578</Characters>
  <CharactersWithSpaces>1746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2026-01-10T00:45:06Z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