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8A30F" w14:textId="36FBD488" w:rsidR="00D14840" w:rsidRDefault="00F036E5">
      <w:pPr>
        <w:rPr>
          <w:rFonts w:ascii="Times New Roman" w:hAnsi="Times New Roman" w:cs="Times New Roman"/>
          <w:b/>
          <w:bCs/>
        </w:rPr>
      </w:pPr>
      <w:r>
        <w:rPr>
          <w:rFonts w:ascii="Times New Roman" w:hAnsi="Times New Roman" w:cs="Times New Roman"/>
          <w:b/>
          <w:bCs/>
        </w:rPr>
        <w:t>Rys historyczny</w:t>
      </w:r>
    </w:p>
    <w:p w14:paraId="298C9586" w14:textId="65AB3EBA" w:rsidR="00F036E5" w:rsidRDefault="00F036E5">
      <w:pPr>
        <w:rPr>
          <w:rFonts w:ascii="Times New Roman" w:hAnsi="Times New Roman" w:cs="Times New Roman"/>
        </w:rPr>
      </w:pPr>
      <w:r>
        <w:rPr>
          <w:rFonts w:ascii="Times New Roman" w:hAnsi="Times New Roman" w:cs="Times New Roman"/>
        </w:rPr>
        <w:t xml:space="preserve">Przed rokiem 2017 najbardziej sieci neuronowe uważano te oparte na oparte na założeniach </w:t>
      </w:r>
      <w:r>
        <w:rPr>
          <w:rFonts w:ascii="Times New Roman" w:hAnsi="Times New Roman" w:cs="Times New Roman"/>
          <w:b/>
          <w:bCs/>
        </w:rPr>
        <w:t>rekurencyjnych sieci neuronowych</w:t>
      </w:r>
      <w:r>
        <w:rPr>
          <w:rFonts w:ascii="Times New Roman" w:hAnsi="Times New Roman" w:cs="Times New Roman"/>
        </w:rPr>
        <w:t>, których podstawy wprowadzono w roku 1990</w:t>
      </w:r>
      <w:r w:rsidR="00AF789B">
        <w:rPr>
          <w:rFonts w:ascii="Times New Roman" w:hAnsi="Times New Roman" w:cs="Times New Roman"/>
        </w:rPr>
        <w:t xml:space="preserve">. </w:t>
      </w:r>
      <w:r w:rsidR="00002543">
        <w:rPr>
          <w:rFonts w:ascii="Times New Roman" w:hAnsi="Times New Roman" w:cs="Times New Roman"/>
        </w:rPr>
        <w:t xml:space="preserve">Były one przede wszystkim pomyślane pod kątem </w:t>
      </w:r>
      <w:r w:rsidR="00002543" w:rsidRPr="00002543">
        <w:rPr>
          <w:rFonts w:ascii="Times New Roman" w:hAnsi="Times New Roman" w:cs="Times New Roman"/>
        </w:rPr>
        <w:t>przetwarzania danych sekwencyjnych, w których kolejność elementów ma kluczowe znaczenie (np. tekst, sygnały czasowe). Ich cechą charakterystyczną jest występowanie sprzężenia zwrotnego, dzięki któremu wyjście z poprzedniego kroku czasowego wpływa na obliczenia w kolejnym kroku.</w:t>
      </w:r>
      <w:r w:rsidR="00002543">
        <w:rPr>
          <w:rFonts w:ascii="Times New Roman" w:hAnsi="Times New Roman" w:cs="Times New Roman"/>
        </w:rPr>
        <w:t xml:space="preserve"> </w:t>
      </w:r>
      <w:r w:rsidR="00002543">
        <w:rPr>
          <w:rFonts w:ascii="Times New Roman" w:hAnsi="Times New Roman" w:cs="Times New Roman"/>
        </w:rPr>
        <w:t>Sieci te przetwarzały stworzone embeddingi sekwencyjnie, co wymagało oczekiwania na wynik poprzedniego kroku, aktualizując jednocześnie przekazywany stan ukryty. Stan ten na sam koniec dzięki zastosowaniu propagacji wstecznej poprzez czas (</w:t>
      </w:r>
      <w:r w:rsidR="00002543" w:rsidRPr="0000699E">
        <w:rPr>
          <w:rFonts w:ascii="Times New Roman" w:hAnsi="Times New Roman" w:cs="Times New Roman"/>
        </w:rPr>
        <w:t>Backpropagation Through Time</w:t>
      </w:r>
      <w:r w:rsidR="00002543">
        <w:rPr>
          <w:rFonts w:ascii="Times New Roman" w:hAnsi="Times New Roman" w:cs="Times New Roman"/>
        </w:rPr>
        <w:t>) można rozkodować i otrzymać w ten sposób wygenerowane dane.</w:t>
      </w:r>
    </w:p>
    <w:p w14:paraId="2429D321" w14:textId="594791A6" w:rsidR="0000699E" w:rsidRDefault="0000699E">
      <w:pPr>
        <w:rPr>
          <w:rFonts w:ascii="Times New Roman" w:hAnsi="Times New Roman" w:cs="Times New Roman"/>
        </w:rPr>
      </w:pPr>
      <w:r>
        <w:rPr>
          <w:rFonts w:ascii="Times New Roman" w:hAnsi="Times New Roman" w:cs="Times New Roman"/>
        </w:rPr>
        <w:t xml:space="preserve">Algorytmy oparte o to rozwiązanie były przede wszystkim </w:t>
      </w:r>
      <w:r w:rsidR="00002543">
        <w:rPr>
          <w:rFonts w:ascii="Times New Roman" w:hAnsi="Times New Roman" w:cs="Times New Roman"/>
        </w:rPr>
        <w:t>wykorzystywane</w:t>
      </w:r>
      <w:r>
        <w:rPr>
          <w:rFonts w:ascii="Times New Roman" w:hAnsi="Times New Roman" w:cs="Times New Roman"/>
        </w:rPr>
        <w:t xml:space="preserve"> jako podstawa </w:t>
      </w:r>
      <w:r w:rsidR="00002543">
        <w:rPr>
          <w:rFonts w:ascii="Times New Roman" w:hAnsi="Times New Roman" w:cs="Times New Roman"/>
        </w:rPr>
        <w:t xml:space="preserve">algorytmów do automatycznego tłumaczenia jak choćby Tłumacz Google. </w:t>
      </w:r>
      <w:r w:rsidR="00045134">
        <w:rPr>
          <w:rFonts w:ascii="Times New Roman" w:hAnsi="Times New Roman" w:cs="Times New Roman"/>
        </w:rPr>
        <w:t>Dla krótkich tekstów było to stosunkowo efektywne rozwiązanie, jednak brak możliwości zrównoleglenia, problemy z długimi zależnościami oraz ograniczona skalowalność, jak również trudność w uzyskaniu stabilności takich modeli sprawiały, że ich zastosowanie było ograniczone.</w:t>
      </w:r>
    </w:p>
    <w:p w14:paraId="3D415252" w14:textId="4D2C89D2" w:rsidR="007721DF" w:rsidRDefault="007721DF">
      <w:pPr>
        <w:rPr>
          <w:rFonts w:ascii="Times New Roman" w:hAnsi="Times New Roman" w:cs="Times New Roman"/>
        </w:rPr>
      </w:pPr>
      <w:r>
        <w:rPr>
          <w:rFonts w:ascii="Times New Roman" w:hAnsi="Times New Roman" w:cs="Times New Roman"/>
        </w:rPr>
        <w:t xml:space="preserve">W 2017 roku ośmiu pracowników Google swoim przełomowym artykułem </w:t>
      </w:r>
      <w:r>
        <w:rPr>
          <w:rFonts w:ascii="Times New Roman" w:hAnsi="Times New Roman" w:cs="Times New Roman"/>
          <w:i/>
          <w:iCs/>
        </w:rPr>
        <w:t>Attention Is All You Need</w:t>
      </w:r>
      <w:r w:rsidR="00D167AC">
        <w:rPr>
          <w:rFonts w:ascii="Times New Roman" w:hAnsi="Times New Roman" w:cs="Times New Roman"/>
        </w:rPr>
        <w:t xml:space="preserve"> wprowadziło nowe rozwiązanie dla sieci neuronowych, znane jako </w:t>
      </w:r>
      <w:r w:rsidR="00D167AC">
        <w:rPr>
          <w:rFonts w:ascii="Times New Roman" w:hAnsi="Times New Roman" w:cs="Times New Roman"/>
          <w:b/>
          <w:bCs/>
        </w:rPr>
        <w:t>transformer</w:t>
      </w:r>
      <w:r w:rsidR="00D167AC">
        <w:rPr>
          <w:rFonts w:ascii="Times New Roman" w:hAnsi="Times New Roman" w:cs="Times New Roman"/>
        </w:rPr>
        <w:t xml:space="preserve">. </w:t>
      </w:r>
      <w:r w:rsidR="00581412">
        <w:rPr>
          <w:rFonts w:ascii="Times New Roman" w:hAnsi="Times New Roman" w:cs="Times New Roman"/>
        </w:rPr>
        <w:t>Autorzy zakładali w nim całkowite odejście od rekurencji i splotów na rzecz wyłącznie wykorzystania mechanizmu uwagi, wykorzystywanego w RNN jako element wspomagający działanie całości. Podejście to miało kilka konsekwencji:</w:t>
      </w:r>
    </w:p>
    <w:p w14:paraId="3DC7A66C" w14:textId="4B5C5107" w:rsidR="00581412" w:rsidRDefault="00581412" w:rsidP="00581412">
      <w:pPr>
        <w:pStyle w:val="Akapitzlist"/>
        <w:numPr>
          <w:ilvl w:val="0"/>
          <w:numId w:val="1"/>
        </w:numPr>
        <w:rPr>
          <w:rFonts w:ascii="Times New Roman" w:hAnsi="Times New Roman" w:cs="Times New Roman"/>
        </w:rPr>
      </w:pPr>
      <w:r>
        <w:rPr>
          <w:rFonts w:ascii="Times New Roman" w:hAnsi="Times New Roman" w:cs="Times New Roman"/>
        </w:rPr>
        <w:t>Możliwe stało się zrównoleglenie obliczeń,</w:t>
      </w:r>
    </w:p>
    <w:p w14:paraId="441E4B0C" w14:textId="26F5CE57" w:rsidR="00581412" w:rsidRDefault="00581412" w:rsidP="00581412">
      <w:pPr>
        <w:pStyle w:val="Akapitzlist"/>
        <w:numPr>
          <w:ilvl w:val="0"/>
          <w:numId w:val="1"/>
        </w:numPr>
        <w:rPr>
          <w:rFonts w:ascii="Times New Roman" w:hAnsi="Times New Roman" w:cs="Times New Roman"/>
        </w:rPr>
      </w:pPr>
      <w:r>
        <w:rPr>
          <w:rFonts w:ascii="Times New Roman" w:hAnsi="Times New Roman" w:cs="Times New Roman"/>
        </w:rPr>
        <w:t>Modelowanie rozbudowanego kontekstu stało się skuteczniejsze,</w:t>
      </w:r>
    </w:p>
    <w:p w14:paraId="1EC7F0F8" w14:textId="1436BE21" w:rsidR="00581412" w:rsidRDefault="00581412" w:rsidP="00581412">
      <w:pPr>
        <w:pStyle w:val="Akapitzlist"/>
        <w:numPr>
          <w:ilvl w:val="0"/>
          <w:numId w:val="1"/>
        </w:numPr>
        <w:rPr>
          <w:rFonts w:ascii="Times New Roman" w:hAnsi="Times New Roman" w:cs="Times New Roman"/>
        </w:rPr>
      </w:pPr>
      <w:r>
        <w:rPr>
          <w:rFonts w:ascii="Times New Roman" w:hAnsi="Times New Roman" w:cs="Times New Roman"/>
        </w:rPr>
        <w:t>Podczas przetwarzania kontekst był całościowy, a nie sekwencyjny,</w:t>
      </w:r>
    </w:p>
    <w:p w14:paraId="0A18E0F3" w14:textId="7D119B92" w:rsidR="00581412" w:rsidRDefault="00581412" w:rsidP="00581412">
      <w:pPr>
        <w:pStyle w:val="Akapitzlist"/>
        <w:numPr>
          <w:ilvl w:val="0"/>
          <w:numId w:val="1"/>
        </w:numPr>
        <w:rPr>
          <w:rFonts w:ascii="Times New Roman" w:hAnsi="Times New Roman" w:cs="Times New Roman"/>
        </w:rPr>
      </w:pPr>
      <w:r>
        <w:rPr>
          <w:rFonts w:ascii="Times New Roman" w:hAnsi="Times New Roman" w:cs="Times New Roman"/>
        </w:rPr>
        <w:t>Poprawiła się skalowalność modeli, które mogły teraz przyjmować do kilku miliardów parametrów.</w:t>
      </w:r>
    </w:p>
    <w:p w14:paraId="2141D296" w14:textId="26CC2C40" w:rsidR="00E32B8E" w:rsidRPr="00E32B8E" w:rsidRDefault="00581412" w:rsidP="00E32B8E">
      <w:pPr>
        <w:rPr>
          <w:rFonts w:ascii="Times New Roman" w:hAnsi="Times New Roman" w:cs="Times New Roman"/>
        </w:rPr>
      </w:pPr>
      <w:r>
        <w:rPr>
          <w:rFonts w:ascii="Times New Roman" w:hAnsi="Times New Roman" w:cs="Times New Roman"/>
        </w:rPr>
        <w:t xml:space="preserve">Podobnie jak w przypadku RNN, wejście do transformera stanowiła sekwencja tokenów przekształcona w wektory osadzeń; ponieważ kolejność przetwarzania została zburzona, konieczne okazało się </w:t>
      </w:r>
      <w:r w:rsidR="00B57DF0">
        <w:rPr>
          <w:rFonts w:ascii="Times New Roman" w:hAnsi="Times New Roman" w:cs="Times New Roman"/>
        </w:rPr>
        <w:t xml:space="preserve">jednoczesne </w:t>
      </w:r>
      <w:r>
        <w:rPr>
          <w:rFonts w:ascii="Times New Roman" w:hAnsi="Times New Roman" w:cs="Times New Roman"/>
        </w:rPr>
        <w:t xml:space="preserve">przekazywanie </w:t>
      </w:r>
      <w:r w:rsidR="00B57DF0">
        <w:rPr>
          <w:rFonts w:ascii="Times New Roman" w:hAnsi="Times New Roman" w:cs="Times New Roman"/>
        </w:rPr>
        <w:t>informacji o kolejności.</w:t>
      </w:r>
      <w:r w:rsidR="00E32B8E">
        <w:rPr>
          <w:rFonts w:ascii="Times New Roman" w:hAnsi="Times New Roman" w:cs="Times New Roman"/>
        </w:rPr>
        <w:t xml:space="preserve"> </w:t>
      </w:r>
      <w:r w:rsidR="00E32B8E" w:rsidRPr="00E32B8E">
        <w:rPr>
          <w:rFonts w:ascii="Times New Roman" w:hAnsi="Times New Roman" w:cs="Times New Roman"/>
        </w:rPr>
        <w:t>Podstawowym elementem Transformera jest self-attention, który umożliwia każdemu tokenowi</w:t>
      </w:r>
      <w:r w:rsidR="00E32B8E">
        <w:rPr>
          <w:rFonts w:ascii="Times New Roman" w:hAnsi="Times New Roman" w:cs="Times New Roman"/>
        </w:rPr>
        <w:t xml:space="preserve"> </w:t>
      </w:r>
      <w:r w:rsidR="00E32B8E" w:rsidRPr="00E32B8E">
        <w:rPr>
          <w:rFonts w:ascii="Times New Roman" w:hAnsi="Times New Roman" w:cs="Times New Roman"/>
        </w:rPr>
        <w:t>analizowanie wszystkich pozostałych tokenów w sekwencji</w:t>
      </w:r>
      <w:r w:rsidR="00E32B8E">
        <w:rPr>
          <w:rFonts w:ascii="Times New Roman" w:hAnsi="Times New Roman" w:cs="Times New Roman"/>
        </w:rPr>
        <w:t xml:space="preserve">, a także </w:t>
      </w:r>
      <w:r w:rsidR="00E32B8E" w:rsidRPr="00E32B8E">
        <w:rPr>
          <w:rFonts w:ascii="Times New Roman" w:hAnsi="Times New Roman" w:cs="Times New Roman"/>
        </w:rPr>
        <w:t>dynamiczne ważenie ich znaczenia w zależności od kontekstu.</w:t>
      </w:r>
    </w:p>
    <w:p w14:paraId="12A71389" w14:textId="16B5B9E4" w:rsidR="00E32B8E" w:rsidRPr="00E32B8E" w:rsidRDefault="00E32B8E" w:rsidP="00E32B8E">
      <w:pPr>
        <w:rPr>
          <w:rFonts w:ascii="Times New Roman" w:hAnsi="Times New Roman" w:cs="Times New Roman"/>
        </w:rPr>
      </w:pPr>
      <w:r w:rsidRPr="00E32B8E">
        <w:rPr>
          <w:rFonts w:ascii="Times New Roman" w:hAnsi="Times New Roman" w:cs="Times New Roman"/>
        </w:rPr>
        <w:t>Mechanizm opiera się na trzech wektorach</w:t>
      </w:r>
      <w:r>
        <w:rPr>
          <w:rFonts w:ascii="Times New Roman" w:hAnsi="Times New Roman" w:cs="Times New Roman"/>
        </w:rPr>
        <w:t>, na bazie których wyliczane są wagi uwagi, decydujące o wpływie poszczególnych tokenów na końcową reprezentację</w:t>
      </w:r>
      <w:r w:rsidRPr="00E32B8E">
        <w:rPr>
          <w:rFonts w:ascii="Times New Roman" w:hAnsi="Times New Roman" w:cs="Times New Roman"/>
        </w:rPr>
        <w:t>:</w:t>
      </w:r>
    </w:p>
    <w:p w14:paraId="11E00863" w14:textId="21AB2BD5" w:rsidR="00E32B8E" w:rsidRPr="00533819" w:rsidRDefault="00E32B8E" w:rsidP="00E32B8E">
      <w:pPr>
        <w:pStyle w:val="Akapitzlist"/>
        <w:numPr>
          <w:ilvl w:val="0"/>
          <w:numId w:val="2"/>
        </w:numPr>
        <w:rPr>
          <w:rFonts w:ascii="Times New Roman" w:hAnsi="Times New Roman" w:cs="Times New Roman"/>
        </w:rPr>
      </w:pPr>
      <w:r w:rsidRPr="00533819">
        <w:rPr>
          <w:rFonts w:ascii="Times New Roman" w:hAnsi="Times New Roman" w:cs="Times New Roman"/>
        </w:rPr>
        <w:t>Query (Q)</w:t>
      </w:r>
      <w:r w:rsidR="00533819" w:rsidRPr="00533819">
        <w:rPr>
          <w:rFonts w:ascii="Times New Roman" w:hAnsi="Times New Roman" w:cs="Times New Roman"/>
        </w:rPr>
        <w:t xml:space="preserve"> – jakiego typu informację dany token potrzebuje od inn</w:t>
      </w:r>
      <w:r w:rsidR="00533819">
        <w:rPr>
          <w:rFonts w:ascii="Times New Roman" w:hAnsi="Times New Roman" w:cs="Times New Roman"/>
        </w:rPr>
        <w:t>ych tokenów oraz jakiego kontekstu oczekuje by poprawnie zbudować swoją reprezentację</w:t>
      </w:r>
      <w:r w:rsidRPr="00533819">
        <w:rPr>
          <w:rFonts w:ascii="Times New Roman" w:hAnsi="Times New Roman" w:cs="Times New Roman"/>
        </w:rPr>
        <w:t>,</w:t>
      </w:r>
    </w:p>
    <w:p w14:paraId="7295FE76" w14:textId="3754F7D3" w:rsidR="00E32B8E" w:rsidRPr="006F1A36" w:rsidRDefault="00E32B8E" w:rsidP="00E32B8E">
      <w:pPr>
        <w:pStyle w:val="Akapitzlist"/>
        <w:numPr>
          <w:ilvl w:val="0"/>
          <w:numId w:val="2"/>
        </w:numPr>
        <w:rPr>
          <w:rFonts w:ascii="Times New Roman" w:hAnsi="Times New Roman" w:cs="Times New Roman"/>
        </w:rPr>
      </w:pPr>
      <w:r w:rsidRPr="006F1A36">
        <w:rPr>
          <w:rFonts w:ascii="Times New Roman" w:hAnsi="Times New Roman" w:cs="Times New Roman"/>
        </w:rPr>
        <w:t>Key (K)</w:t>
      </w:r>
      <w:r w:rsidR="006F1A36" w:rsidRPr="006F1A36">
        <w:rPr>
          <w:rFonts w:ascii="Times New Roman" w:hAnsi="Times New Roman" w:cs="Times New Roman"/>
        </w:rPr>
        <w:t xml:space="preserve"> – jakie cechy token posiada oraz w jaki sposób może być </w:t>
      </w:r>
      <w:r w:rsidR="006F1A36">
        <w:rPr>
          <w:rFonts w:ascii="Times New Roman" w:hAnsi="Times New Roman" w:cs="Times New Roman"/>
        </w:rPr>
        <w:t>istotny dla innych tokenów</w:t>
      </w:r>
      <w:r w:rsidRPr="006F1A36">
        <w:rPr>
          <w:rFonts w:ascii="Times New Roman" w:hAnsi="Times New Roman" w:cs="Times New Roman"/>
        </w:rPr>
        <w:t>,</w:t>
      </w:r>
    </w:p>
    <w:p w14:paraId="44650CD7" w14:textId="649DDA10" w:rsidR="00FA1168" w:rsidRDefault="00E32B8E" w:rsidP="00FA1168">
      <w:pPr>
        <w:pStyle w:val="Akapitzlist"/>
        <w:numPr>
          <w:ilvl w:val="0"/>
          <w:numId w:val="2"/>
        </w:numPr>
        <w:rPr>
          <w:rFonts w:ascii="Times New Roman" w:hAnsi="Times New Roman" w:cs="Times New Roman"/>
        </w:rPr>
      </w:pPr>
      <w:r w:rsidRPr="006F1A36">
        <w:rPr>
          <w:rFonts w:ascii="Times New Roman" w:hAnsi="Times New Roman" w:cs="Times New Roman"/>
        </w:rPr>
        <w:t>Value (V)</w:t>
      </w:r>
      <w:r w:rsidR="006F1A36" w:rsidRPr="006F1A36">
        <w:rPr>
          <w:rFonts w:ascii="Times New Roman" w:hAnsi="Times New Roman" w:cs="Times New Roman"/>
        </w:rPr>
        <w:t xml:space="preserve"> – jaka jest rzeczywista treść informacji tokenu, a tak</w:t>
      </w:r>
      <w:r w:rsidR="006F1A36">
        <w:rPr>
          <w:rFonts w:ascii="Times New Roman" w:hAnsi="Times New Roman" w:cs="Times New Roman"/>
        </w:rPr>
        <w:t>że dane, które zostaną zagregowane i przekazane dalej</w:t>
      </w:r>
      <w:r w:rsidR="00FA1168">
        <w:rPr>
          <w:rFonts w:ascii="Times New Roman" w:hAnsi="Times New Roman" w:cs="Times New Roman"/>
        </w:rPr>
        <w:t>.</w:t>
      </w:r>
    </w:p>
    <w:p w14:paraId="6797AF8A" w14:textId="22C66762" w:rsidR="00FA1168" w:rsidRDefault="00FA1168" w:rsidP="00FA1168">
      <w:pPr>
        <w:rPr>
          <w:rFonts w:ascii="Times New Roman" w:hAnsi="Times New Roman" w:cs="Times New Roman"/>
        </w:rPr>
      </w:pPr>
      <w:r>
        <w:rPr>
          <w:rFonts w:ascii="Times New Roman" w:hAnsi="Times New Roman" w:cs="Times New Roman"/>
        </w:rPr>
        <w:t>Takie rozdzielenie ról pozwoliło niezależne uczenie modeli:</w:t>
      </w:r>
    </w:p>
    <w:p w14:paraId="28A5C2FD" w14:textId="32ECBED1" w:rsidR="00FA1168" w:rsidRDefault="00FA1168" w:rsidP="00FA1168">
      <w:pPr>
        <w:pStyle w:val="Akapitzlist"/>
        <w:numPr>
          <w:ilvl w:val="0"/>
          <w:numId w:val="3"/>
        </w:numPr>
        <w:rPr>
          <w:rFonts w:ascii="Times New Roman" w:hAnsi="Times New Roman" w:cs="Times New Roman"/>
        </w:rPr>
      </w:pPr>
      <w:r>
        <w:rPr>
          <w:rFonts w:ascii="Times New Roman" w:hAnsi="Times New Roman" w:cs="Times New Roman"/>
        </w:rPr>
        <w:t>Jak pytać (Q),</w:t>
      </w:r>
    </w:p>
    <w:p w14:paraId="0E9C7F6E" w14:textId="4A72E5B5" w:rsidR="00FA1168" w:rsidRDefault="00FA1168" w:rsidP="00FA1168">
      <w:pPr>
        <w:pStyle w:val="Akapitzlist"/>
        <w:numPr>
          <w:ilvl w:val="0"/>
          <w:numId w:val="3"/>
        </w:numPr>
        <w:rPr>
          <w:rFonts w:ascii="Times New Roman" w:hAnsi="Times New Roman" w:cs="Times New Roman"/>
        </w:rPr>
      </w:pPr>
      <w:r>
        <w:rPr>
          <w:rFonts w:ascii="Times New Roman" w:hAnsi="Times New Roman" w:cs="Times New Roman"/>
        </w:rPr>
        <w:t>Jak być odnajdywanym (K),</w:t>
      </w:r>
    </w:p>
    <w:p w14:paraId="06F76C35" w14:textId="204225DC" w:rsidR="00FA1168" w:rsidRDefault="00FA1168" w:rsidP="00FA1168">
      <w:pPr>
        <w:pStyle w:val="Akapitzlist"/>
        <w:numPr>
          <w:ilvl w:val="0"/>
          <w:numId w:val="3"/>
        </w:numPr>
        <w:rPr>
          <w:rFonts w:ascii="Times New Roman" w:hAnsi="Times New Roman" w:cs="Times New Roman"/>
        </w:rPr>
      </w:pPr>
      <w:r>
        <w:rPr>
          <w:rFonts w:ascii="Times New Roman" w:hAnsi="Times New Roman" w:cs="Times New Roman"/>
        </w:rPr>
        <w:t>Jaką informację przekazywać (V),</w:t>
      </w:r>
    </w:p>
    <w:p w14:paraId="082CB185" w14:textId="32B6518F" w:rsidR="00FA1168" w:rsidRDefault="00FA1168" w:rsidP="00FA1168">
      <w:pPr>
        <w:rPr>
          <w:rFonts w:ascii="Times New Roman" w:hAnsi="Times New Roman" w:cs="Times New Roman"/>
        </w:rPr>
      </w:pPr>
      <w:r>
        <w:rPr>
          <w:rFonts w:ascii="Times New Roman" w:hAnsi="Times New Roman" w:cs="Times New Roman"/>
        </w:rPr>
        <w:t>jak również na tworzenie asymetrycznych relacji.</w:t>
      </w:r>
    </w:p>
    <w:p w14:paraId="525EB0D2" w14:textId="4CCEFC3B" w:rsidR="00FA1168" w:rsidRDefault="00FA1168" w:rsidP="00FA1168">
      <w:pPr>
        <w:tabs>
          <w:tab w:val="num" w:pos="720"/>
        </w:tabs>
        <w:rPr>
          <w:rFonts w:ascii="Times New Roman" w:hAnsi="Times New Roman" w:cs="Times New Roman"/>
        </w:rPr>
      </w:pPr>
      <w:r w:rsidRPr="00FA1168">
        <w:rPr>
          <w:rFonts w:ascii="Times New Roman" w:hAnsi="Times New Roman" w:cs="Times New Roman"/>
        </w:rPr>
        <w:lastRenderedPageBreak/>
        <w:t>Zamiast pojedynczego mechanizmu attention</w:t>
      </w:r>
      <w:r>
        <w:rPr>
          <w:rFonts w:ascii="Times New Roman" w:hAnsi="Times New Roman" w:cs="Times New Roman"/>
        </w:rPr>
        <w:t xml:space="preserve"> (uwagi wspomnianej w tytule artykułu)</w:t>
      </w:r>
      <w:r w:rsidRPr="00FA1168">
        <w:rPr>
          <w:rFonts w:ascii="Times New Roman" w:hAnsi="Times New Roman" w:cs="Times New Roman"/>
        </w:rPr>
        <w:t xml:space="preserve">, </w:t>
      </w:r>
      <w:r>
        <w:rPr>
          <w:rFonts w:ascii="Times New Roman" w:hAnsi="Times New Roman" w:cs="Times New Roman"/>
        </w:rPr>
        <w:t>t</w:t>
      </w:r>
      <w:r w:rsidRPr="00FA1168">
        <w:rPr>
          <w:rFonts w:ascii="Times New Roman" w:hAnsi="Times New Roman" w:cs="Times New Roman"/>
        </w:rPr>
        <w:t xml:space="preserve">ransformer wykorzystuje </w:t>
      </w:r>
      <w:r w:rsidRPr="00FA1168">
        <w:rPr>
          <w:rFonts w:ascii="Times New Roman" w:hAnsi="Times New Roman" w:cs="Times New Roman"/>
          <w:b/>
          <w:bCs/>
        </w:rPr>
        <w:t xml:space="preserve">wielogłową uwagę </w:t>
      </w:r>
      <w:r w:rsidRPr="00FA1168">
        <w:rPr>
          <w:rFonts w:ascii="Times New Roman" w:hAnsi="Times New Roman" w:cs="Times New Roman"/>
        </w:rPr>
        <w:t>(multi-head attention). Każda głowa operuje w innej przestrzeni reprezentacji, co pozwala modelowi</w:t>
      </w:r>
      <w:r>
        <w:rPr>
          <w:rFonts w:ascii="Times New Roman" w:hAnsi="Times New Roman" w:cs="Times New Roman"/>
        </w:rPr>
        <w:t xml:space="preserve"> </w:t>
      </w:r>
      <w:r w:rsidRPr="00FA1168">
        <w:rPr>
          <w:rFonts w:ascii="Times New Roman" w:hAnsi="Times New Roman" w:cs="Times New Roman"/>
        </w:rPr>
        <w:t>równolegle analizować różne typy relacji (składniowe, semantyczne)</w:t>
      </w:r>
      <w:r>
        <w:rPr>
          <w:rFonts w:ascii="Times New Roman" w:hAnsi="Times New Roman" w:cs="Times New Roman"/>
        </w:rPr>
        <w:t xml:space="preserve"> oraz l</w:t>
      </w:r>
      <w:r w:rsidRPr="00FA1168">
        <w:rPr>
          <w:rFonts w:ascii="Times New Roman" w:hAnsi="Times New Roman" w:cs="Times New Roman"/>
        </w:rPr>
        <w:t>epiej uchwycić złożone zależności w danych.</w:t>
      </w:r>
      <w:r>
        <w:rPr>
          <w:rFonts w:ascii="Times New Roman" w:hAnsi="Times New Roman" w:cs="Times New Roman"/>
        </w:rPr>
        <w:t xml:space="preserve"> Na koniec w</w:t>
      </w:r>
      <w:r w:rsidRPr="00FA1168">
        <w:rPr>
          <w:rFonts w:ascii="Times New Roman" w:hAnsi="Times New Roman" w:cs="Times New Roman"/>
        </w:rPr>
        <w:t>yniki wszystkich głów są łączone i ponownie rzutowane do wspólnej przestrzeni.</w:t>
      </w:r>
    </w:p>
    <w:p w14:paraId="7172E166" w14:textId="7F13801E" w:rsidR="005D4D69" w:rsidRDefault="005D4D69" w:rsidP="00FA1168">
      <w:pPr>
        <w:tabs>
          <w:tab w:val="num" w:pos="720"/>
        </w:tabs>
        <w:rPr>
          <w:rFonts w:ascii="Times New Roman" w:hAnsi="Times New Roman" w:cs="Times New Roman"/>
        </w:rPr>
      </w:pPr>
      <w:r>
        <w:rPr>
          <w:rFonts w:ascii="Times New Roman" w:hAnsi="Times New Roman" w:cs="Times New Roman"/>
        </w:rPr>
        <w:t>Mimo wielu zalet w porównaniu do RNN, zaproponowane przez autorów rozwiązanie wykazywało się kilkoma ograniczeniami:</w:t>
      </w:r>
    </w:p>
    <w:p w14:paraId="36A7C816" w14:textId="416C9F5D" w:rsidR="005D4D69" w:rsidRDefault="005D4D69" w:rsidP="005D4D69">
      <w:pPr>
        <w:pStyle w:val="Akapitzlist"/>
        <w:numPr>
          <w:ilvl w:val="0"/>
          <w:numId w:val="5"/>
        </w:numPr>
        <w:tabs>
          <w:tab w:val="num" w:pos="720"/>
        </w:tabs>
        <w:rPr>
          <w:rFonts w:ascii="Times New Roman" w:hAnsi="Times New Roman" w:cs="Times New Roman"/>
        </w:rPr>
      </w:pPr>
      <w:r>
        <w:rPr>
          <w:rFonts w:ascii="Times New Roman" w:hAnsi="Times New Roman" w:cs="Times New Roman"/>
        </w:rPr>
        <w:t>Znacznie zwiększyła się złożoność obliczeniowa poprzez oparcie całego systemu o uwagę (z O(nlogn) do O(n</w:t>
      </w:r>
      <w:r>
        <w:rPr>
          <w:rFonts w:ascii="Times New Roman" w:hAnsi="Times New Roman" w:cs="Times New Roman"/>
          <w:vertAlign w:val="superscript"/>
        </w:rPr>
        <w:t>2</w:t>
      </w:r>
      <w:r>
        <w:rPr>
          <w:rFonts w:ascii="Times New Roman" w:hAnsi="Times New Roman" w:cs="Times New Roman"/>
        </w:rPr>
        <w:t>),</w:t>
      </w:r>
    </w:p>
    <w:p w14:paraId="1B8A2F0D" w14:textId="7393E562" w:rsidR="005D4D69" w:rsidRDefault="00B318FE" w:rsidP="005D4D69">
      <w:pPr>
        <w:pStyle w:val="Akapitzlist"/>
        <w:numPr>
          <w:ilvl w:val="0"/>
          <w:numId w:val="5"/>
        </w:numPr>
        <w:tabs>
          <w:tab w:val="num" w:pos="720"/>
        </w:tabs>
        <w:rPr>
          <w:rFonts w:ascii="Times New Roman" w:hAnsi="Times New Roman" w:cs="Times New Roman"/>
        </w:rPr>
      </w:pPr>
      <w:r>
        <w:rPr>
          <w:rFonts w:ascii="Times New Roman" w:hAnsi="Times New Roman" w:cs="Times New Roman"/>
        </w:rPr>
        <w:t>Duże zapotrzebowanie na pamięć,</w:t>
      </w:r>
    </w:p>
    <w:p w14:paraId="59449D84" w14:textId="425AC6F0" w:rsidR="00B318FE" w:rsidRDefault="00B318FE" w:rsidP="005D4D69">
      <w:pPr>
        <w:pStyle w:val="Akapitzlist"/>
        <w:numPr>
          <w:ilvl w:val="0"/>
          <w:numId w:val="5"/>
        </w:numPr>
        <w:tabs>
          <w:tab w:val="num" w:pos="720"/>
        </w:tabs>
        <w:rPr>
          <w:rFonts w:ascii="Times New Roman" w:hAnsi="Times New Roman" w:cs="Times New Roman"/>
        </w:rPr>
      </w:pPr>
      <w:r>
        <w:rPr>
          <w:rFonts w:ascii="Times New Roman" w:hAnsi="Times New Roman" w:cs="Times New Roman"/>
        </w:rPr>
        <w:t>Ogromne zbiory danych niezbędne do uczenia modeli.</w:t>
      </w:r>
    </w:p>
    <w:p w14:paraId="65E22926" w14:textId="1709811B" w:rsidR="00FA1168" w:rsidRDefault="003D3664" w:rsidP="008B56C7">
      <w:pPr>
        <w:tabs>
          <w:tab w:val="num" w:pos="720"/>
        </w:tabs>
        <w:rPr>
          <w:rFonts w:ascii="Times New Roman" w:hAnsi="Times New Roman" w:cs="Times New Roman"/>
        </w:rPr>
      </w:pPr>
      <w:r>
        <w:rPr>
          <w:rFonts w:ascii="Times New Roman" w:hAnsi="Times New Roman" w:cs="Times New Roman"/>
        </w:rPr>
        <w:t>Już rok po opublikowaniu artykułu wprowadzającego transformer, w 2018 roku, pojawiła się pierwsza oparta o niego sie</w:t>
      </w:r>
      <w:r w:rsidR="00924072">
        <w:rPr>
          <w:rFonts w:ascii="Times New Roman" w:hAnsi="Times New Roman" w:cs="Times New Roman"/>
        </w:rPr>
        <w:t xml:space="preserve">ć neuronowa. </w:t>
      </w:r>
      <w:r w:rsidR="008B56C7">
        <w:rPr>
          <w:rFonts w:ascii="Times New Roman" w:hAnsi="Times New Roman" w:cs="Times New Roman"/>
        </w:rPr>
        <w:t xml:space="preserve">Stworzona także przez zespół pracowników Google nazywała się </w:t>
      </w:r>
      <w:r w:rsidR="008B56C7" w:rsidRPr="007C1F39">
        <w:rPr>
          <w:rFonts w:ascii="Times New Roman" w:hAnsi="Times New Roman" w:cs="Times New Roman"/>
          <w:b/>
          <w:bCs/>
        </w:rPr>
        <w:t>BERT (</w:t>
      </w:r>
      <w:r w:rsidR="008B56C7" w:rsidRPr="007C1F39">
        <w:rPr>
          <w:rFonts w:ascii="Times New Roman" w:hAnsi="Times New Roman" w:cs="Times New Roman"/>
          <w:b/>
          <w:bCs/>
        </w:rPr>
        <w:t>Bidirectional encoder representations from transformers</w:t>
      </w:r>
      <w:r w:rsidR="008B56C7" w:rsidRPr="007C1F39">
        <w:rPr>
          <w:rFonts w:ascii="Times New Roman" w:hAnsi="Times New Roman" w:cs="Times New Roman"/>
          <w:b/>
          <w:bCs/>
        </w:rPr>
        <w:t>),</w:t>
      </w:r>
      <w:r w:rsidR="008B56C7">
        <w:rPr>
          <w:rFonts w:ascii="Times New Roman" w:hAnsi="Times New Roman" w:cs="Times New Roman"/>
        </w:rPr>
        <w:t xml:space="preserve"> a jej głównym założeniem było </w:t>
      </w:r>
      <w:r w:rsidR="008B56C7" w:rsidRPr="008B56C7">
        <w:rPr>
          <w:rFonts w:ascii="Times New Roman" w:hAnsi="Times New Roman" w:cs="Times New Roman"/>
        </w:rPr>
        <w:t>uzyskanie uniwersalnych, głęboko kontekstowych reprezentacji językowych, które mogłyby być wykorzystywane w wielu zadaniach przetwarzania języka naturalnego.</w:t>
      </w:r>
      <w:r w:rsidR="008B56C7">
        <w:rPr>
          <w:rFonts w:ascii="Times New Roman" w:hAnsi="Times New Roman" w:cs="Times New Roman"/>
        </w:rPr>
        <w:t xml:space="preserve"> Wykorzystywała ona wyłącznie enkoder transformera oraz składała się z wielu identycznych warstw, z których każda zawierała:</w:t>
      </w:r>
    </w:p>
    <w:p w14:paraId="024DF334" w14:textId="7027D7DF" w:rsidR="008B56C7" w:rsidRPr="008B56C7" w:rsidRDefault="008B56C7" w:rsidP="008B56C7">
      <w:pPr>
        <w:pStyle w:val="Akapitzlist"/>
        <w:numPr>
          <w:ilvl w:val="0"/>
          <w:numId w:val="5"/>
        </w:numPr>
        <w:tabs>
          <w:tab w:val="num" w:pos="720"/>
        </w:tabs>
        <w:rPr>
          <w:rFonts w:ascii="Times New Roman" w:hAnsi="Times New Roman" w:cs="Times New Roman"/>
          <w:lang w:val="en-US"/>
        </w:rPr>
      </w:pPr>
      <w:r w:rsidRPr="008B56C7">
        <w:rPr>
          <w:rFonts w:ascii="Times New Roman" w:hAnsi="Times New Roman" w:cs="Times New Roman"/>
          <w:lang w:val="en-US"/>
        </w:rPr>
        <w:t>mechanizm multi-head self-attention,</w:t>
      </w:r>
    </w:p>
    <w:p w14:paraId="0377B616" w14:textId="7DF8E164" w:rsidR="008B56C7" w:rsidRPr="008B56C7" w:rsidRDefault="008B56C7" w:rsidP="008B56C7">
      <w:pPr>
        <w:pStyle w:val="Akapitzlist"/>
        <w:numPr>
          <w:ilvl w:val="0"/>
          <w:numId w:val="5"/>
        </w:numPr>
        <w:tabs>
          <w:tab w:val="num" w:pos="720"/>
        </w:tabs>
        <w:rPr>
          <w:rFonts w:ascii="Times New Roman" w:hAnsi="Times New Roman" w:cs="Times New Roman"/>
        </w:rPr>
      </w:pPr>
      <w:r w:rsidRPr="008B56C7">
        <w:rPr>
          <w:rFonts w:ascii="Times New Roman" w:hAnsi="Times New Roman" w:cs="Times New Roman"/>
        </w:rPr>
        <w:t>sieć feed-forward,</w:t>
      </w:r>
    </w:p>
    <w:p w14:paraId="22911335" w14:textId="3860C8D6" w:rsidR="008B56C7" w:rsidRPr="008B56C7" w:rsidRDefault="008B56C7" w:rsidP="008B56C7">
      <w:pPr>
        <w:pStyle w:val="Akapitzlist"/>
        <w:numPr>
          <w:ilvl w:val="0"/>
          <w:numId w:val="5"/>
        </w:numPr>
        <w:tabs>
          <w:tab w:val="num" w:pos="720"/>
        </w:tabs>
        <w:rPr>
          <w:rFonts w:ascii="Times New Roman" w:hAnsi="Times New Roman" w:cs="Times New Roman"/>
        </w:rPr>
      </w:pPr>
      <w:r w:rsidRPr="008B56C7">
        <w:rPr>
          <w:rFonts w:ascii="Times New Roman" w:hAnsi="Times New Roman" w:cs="Times New Roman"/>
        </w:rPr>
        <w:t>połączenia rezydualne,</w:t>
      </w:r>
    </w:p>
    <w:p w14:paraId="329A9EFA" w14:textId="36450421" w:rsidR="008B56C7" w:rsidRDefault="008B56C7" w:rsidP="008B56C7">
      <w:pPr>
        <w:pStyle w:val="Akapitzlist"/>
        <w:numPr>
          <w:ilvl w:val="0"/>
          <w:numId w:val="5"/>
        </w:numPr>
        <w:tabs>
          <w:tab w:val="num" w:pos="720"/>
        </w:tabs>
        <w:rPr>
          <w:rFonts w:ascii="Times New Roman" w:hAnsi="Times New Roman" w:cs="Times New Roman"/>
        </w:rPr>
      </w:pPr>
      <w:r w:rsidRPr="008B56C7">
        <w:rPr>
          <w:rFonts w:ascii="Times New Roman" w:hAnsi="Times New Roman" w:cs="Times New Roman"/>
        </w:rPr>
        <w:t>normalizację warstwową.</w:t>
      </w:r>
    </w:p>
    <w:p w14:paraId="7D820CEF" w14:textId="2D00E674" w:rsidR="008B56C7" w:rsidRDefault="008B56C7" w:rsidP="008B56C7">
      <w:pPr>
        <w:tabs>
          <w:tab w:val="num" w:pos="720"/>
        </w:tabs>
        <w:rPr>
          <w:rFonts w:ascii="Times New Roman" w:hAnsi="Times New Roman" w:cs="Times New Roman"/>
        </w:rPr>
      </w:pPr>
      <w:r>
        <w:rPr>
          <w:rFonts w:ascii="Times New Roman" w:hAnsi="Times New Roman" w:cs="Times New Roman"/>
        </w:rPr>
        <w:t xml:space="preserve">Zastosowanie tych rozwiązań sprawiało, że </w:t>
      </w:r>
      <w:r w:rsidR="00221AF7">
        <w:rPr>
          <w:rFonts w:ascii="Times New Roman" w:hAnsi="Times New Roman" w:cs="Times New Roman"/>
        </w:rPr>
        <w:t>sieć nie potrafiła generować nowych danych.</w:t>
      </w:r>
    </w:p>
    <w:p w14:paraId="47B01D61" w14:textId="6D5C59E9" w:rsidR="008B56C7" w:rsidRDefault="00C832CE" w:rsidP="00C832CE">
      <w:pPr>
        <w:tabs>
          <w:tab w:val="num" w:pos="720"/>
        </w:tabs>
        <w:rPr>
          <w:rFonts w:ascii="Times New Roman" w:hAnsi="Times New Roman" w:cs="Times New Roman"/>
        </w:rPr>
      </w:pPr>
      <w:r>
        <w:rPr>
          <w:rFonts w:ascii="Times New Roman" w:hAnsi="Times New Roman" w:cs="Times New Roman"/>
        </w:rPr>
        <w:t xml:space="preserve">Dodatkowo, przy jej stworzeniu wykorzystano dwukierunkową samo-uwagę – kontekst był analizowany jednocześnie z prawej i lewej strony, a także nie stosowano maskowania przyszłych tokenów. Dzięki temu tokeny miały dostęp do pełnej </w:t>
      </w:r>
      <w:r w:rsidRPr="00C832CE">
        <w:rPr>
          <w:rFonts w:ascii="Times New Roman" w:hAnsi="Times New Roman" w:cs="Times New Roman"/>
        </w:rPr>
        <w:t>informacji o całej sekwencji</w:t>
      </w:r>
      <w:r>
        <w:rPr>
          <w:rFonts w:ascii="Times New Roman" w:hAnsi="Times New Roman" w:cs="Times New Roman"/>
        </w:rPr>
        <w:t xml:space="preserve"> i </w:t>
      </w:r>
      <w:r w:rsidRPr="00C832CE">
        <w:rPr>
          <w:rFonts w:ascii="Times New Roman" w:hAnsi="Times New Roman" w:cs="Times New Roman"/>
        </w:rPr>
        <w:t>mo</w:t>
      </w:r>
      <w:r>
        <w:rPr>
          <w:rFonts w:ascii="Times New Roman" w:hAnsi="Times New Roman" w:cs="Times New Roman"/>
        </w:rPr>
        <w:t>gły</w:t>
      </w:r>
      <w:r w:rsidRPr="00C832CE">
        <w:rPr>
          <w:rFonts w:ascii="Times New Roman" w:hAnsi="Times New Roman" w:cs="Times New Roman"/>
        </w:rPr>
        <w:t xml:space="preserve"> tworzyć bardziej precyzyjne reprezentacje znaczeniowe.</w:t>
      </w:r>
    </w:p>
    <w:p w14:paraId="3E5C58DA" w14:textId="77777777" w:rsidR="00235D35" w:rsidRPr="00235D35" w:rsidRDefault="00235D35" w:rsidP="00235D35">
      <w:pPr>
        <w:tabs>
          <w:tab w:val="num" w:pos="720"/>
        </w:tabs>
        <w:rPr>
          <w:rFonts w:ascii="Times New Roman" w:hAnsi="Times New Roman" w:cs="Times New Roman"/>
        </w:rPr>
      </w:pPr>
      <w:r w:rsidRPr="00235D35">
        <w:rPr>
          <w:rFonts w:ascii="Times New Roman" w:hAnsi="Times New Roman" w:cs="Times New Roman"/>
        </w:rPr>
        <w:t xml:space="preserve">Kolejnym istotnym krokiem w rozwoju architektury Transformer była zaprezentowana w 2019 roku przez Google sieć </w:t>
      </w:r>
      <w:r w:rsidRPr="00235D35">
        <w:rPr>
          <w:rFonts w:ascii="Times New Roman" w:hAnsi="Times New Roman" w:cs="Times New Roman"/>
          <w:b/>
          <w:bCs/>
        </w:rPr>
        <w:t>T5 (Text-to-Text Transfer Transformer)</w:t>
      </w:r>
      <w:r w:rsidRPr="00235D35">
        <w:rPr>
          <w:rFonts w:ascii="Times New Roman" w:hAnsi="Times New Roman" w:cs="Times New Roman"/>
        </w:rPr>
        <w:t>. Jej autorzy zaproponowali ujednolicone podejście do problemów przetwarzania języka naturalnego, polegające na sprowadzeniu wszystkich zadań NLP do postaci problemu tekst-do-tekstu. Zarówno dane wejściowe, jak i wyjściowe miały postać sekwencji tekstowych, niezależnie od tego, czy zadaniem była klasyfikacja, tłumaczenie, streszczanie czy generowanie odpowiedzi.</w:t>
      </w:r>
    </w:p>
    <w:p w14:paraId="77C9679A" w14:textId="7968978E" w:rsidR="00235D35" w:rsidRPr="00235D35" w:rsidRDefault="00235D35" w:rsidP="00235D35">
      <w:pPr>
        <w:tabs>
          <w:tab w:val="num" w:pos="720"/>
        </w:tabs>
        <w:rPr>
          <w:rFonts w:ascii="Times New Roman" w:hAnsi="Times New Roman" w:cs="Times New Roman"/>
        </w:rPr>
      </w:pPr>
      <w:r w:rsidRPr="00235D35">
        <w:rPr>
          <w:rFonts w:ascii="Times New Roman" w:hAnsi="Times New Roman" w:cs="Times New Roman"/>
        </w:rPr>
        <w:t>W przeciwieństwie do BERT-a, sieć T5 wykorzystywała pełną architekturę en</w:t>
      </w:r>
      <w:r w:rsidR="008E1FDE">
        <w:rPr>
          <w:rFonts w:ascii="Times New Roman" w:hAnsi="Times New Roman" w:cs="Times New Roman"/>
        </w:rPr>
        <w:t>koder</w:t>
      </w:r>
      <w:r w:rsidRPr="00235D35">
        <w:rPr>
          <w:rFonts w:ascii="Times New Roman" w:hAnsi="Times New Roman" w:cs="Times New Roman"/>
        </w:rPr>
        <w:t>–de</w:t>
      </w:r>
      <w:r w:rsidR="008E1FDE">
        <w:rPr>
          <w:rFonts w:ascii="Times New Roman" w:hAnsi="Times New Roman" w:cs="Times New Roman"/>
        </w:rPr>
        <w:t>k</w:t>
      </w:r>
      <w:r w:rsidRPr="00235D35">
        <w:rPr>
          <w:rFonts w:ascii="Times New Roman" w:hAnsi="Times New Roman" w:cs="Times New Roman"/>
        </w:rPr>
        <w:t xml:space="preserve">oder Transformera. Enkoder odpowiadał za przetworzenie sekwencji wejściowej i zbudowanie jej kontekstowej reprezentacji, natomiast dekoder generował sekwencję wyjściową token po tokenie, wykorzystując zarówno mechanizm maskowanej </w:t>
      </w:r>
      <w:r w:rsidR="008E1FDE">
        <w:rPr>
          <w:rFonts w:ascii="Times New Roman" w:hAnsi="Times New Roman" w:cs="Times New Roman"/>
        </w:rPr>
        <w:t>samo-uwagi</w:t>
      </w:r>
      <w:r w:rsidRPr="00235D35">
        <w:rPr>
          <w:rFonts w:ascii="Times New Roman" w:hAnsi="Times New Roman" w:cs="Times New Roman"/>
        </w:rPr>
        <w:t>, jak i cross-attention do wyjść enkodera. Dzięki temu T5 posiadał zdolność generowania nowych danych, czego brakowało modelom czysto enkoderowym.</w:t>
      </w:r>
    </w:p>
    <w:p w14:paraId="62BC25B4" w14:textId="5E515792" w:rsidR="00235D35" w:rsidRDefault="00235D35" w:rsidP="00C832CE">
      <w:pPr>
        <w:tabs>
          <w:tab w:val="num" w:pos="720"/>
        </w:tabs>
        <w:rPr>
          <w:rFonts w:ascii="Times New Roman" w:hAnsi="Times New Roman" w:cs="Times New Roman"/>
        </w:rPr>
      </w:pPr>
      <w:r w:rsidRPr="00235D35">
        <w:rPr>
          <w:rFonts w:ascii="Times New Roman" w:hAnsi="Times New Roman" w:cs="Times New Roman"/>
        </w:rPr>
        <w:t>Istotnym założeniem T5 było również silne rozdzielenie fazy uczenia wstępnego i dostrajania. Model był trenowany na bardzo dużym korpusie danych tekstowych przy użyciu zadania maskowanego modelowania sekwencji, a następnie dostrajany do konkretnych zadań poprzez odpowiednie sformułowanie wejścia w postaci tekstowego promptu. Takie podejście zwiększyło uniwersalność modelu oraz ułatwiło jego adaptację do nowych problemów bez konieczności modyfikowania architektury.</w:t>
      </w:r>
    </w:p>
    <w:p w14:paraId="531EEB37" w14:textId="4767134F" w:rsidR="008E1FDE" w:rsidRPr="008E1FDE" w:rsidRDefault="008E1FDE" w:rsidP="008E1FDE">
      <w:pPr>
        <w:tabs>
          <w:tab w:val="num" w:pos="720"/>
        </w:tabs>
        <w:rPr>
          <w:rFonts w:ascii="Times New Roman" w:hAnsi="Times New Roman" w:cs="Times New Roman"/>
        </w:rPr>
      </w:pPr>
      <w:r w:rsidRPr="008E1FDE">
        <w:rPr>
          <w:rFonts w:ascii="Times New Roman" w:hAnsi="Times New Roman" w:cs="Times New Roman"/>
        </w:rPr>
        <w:lastRenderedPageBreak/>
        <w:t xml:space="preserve">Równolegle do rozwoju modeli enkoderowych i enkoder-dekoder, rozwijała się także linia modeli opartych wyłącznie na dekoderze </w:t>
      </w:r>
      <w:r>
        <w:rPr>
          <w:rFonts w:ascii="Times New Roman" w:hAnsi="Times New Roman" w:cs="Times New Roman"/>
        </w:rPr>
        <w:t>t</w:t>
      </w:r>
      <w:r w:rsidRPr="008E1FDE">
        <w:rPr>
          <w:rFonts w:ascii="Times New Roman" w:hAnsi="Times New Roman" w:cs="Times New Roman"/>
        </w:rPr>
        <w:t xml:space="preserve">ransformera, których przedstawicielem jest zaprezentowany w 2020 roku przez OpenAI model </w:t>
      </w:r>
      <w:r w:rsidRPr="008E1FDE">
        <w:rPr>
          <w:rFonts w:ascii="Times New Roman" w:hAnsi="Times New Roman" w:cs="Times New Roman"/>
          <w:b/>
          <w:bCs/>
        </w:rPr>
        <w:t>GPT-3 (Generative Pre-trained Transformer 3)</w:t>
      </w:r>
      <w:r w:rsidRPr="008E1FDE">
        <w:rPr>
          <w:rFonts w:ascii="Times New Roman" w:hAnsi="Times New Roman" w:cs="Times New Roman"/>
        </w:rPr>
        <w:t>. Model ten stanowił kontynuację idei zapoczątkowanej przez wcześniejsze wersje GPT, jednak jego skala oraz możliwości znacząco przewyższały wcześniejsze rozwiązania.</w:t>
      </w:r>
    </w:p>
    <w:p w14:paraId="64328893" w14:textId="4B94F23F" w:rsidR="008E1FDE" w:rsidRPr="008E1FDE" w:rsidRDefault="008E1FDE" w:rsidP="008E1FDE">
      <w:pPr>
        <w:tabs>
          <w:tab w:val="num" w:pos="720"/>
        </w:tabs>
        <w:rPr>
          <w:rFonts w:ascii="Times New Roman" w:hAnsi="Times New Roman" w:cs="Times New Roman"/>
        </w:rPr>
      </w:pPr>
      <w:r w:rsidRPr="008E1FDE">
        <w:rPr>
          <w:rFonts w:ascii="Times New Roman" w:hAnsi="Times New Roman" w:cs="Times New Roman"/>
        </w:rPr>
        <w:t>GPT-3 opiera</w:t>
      </w:r>
      <w:r>
        <w:rPr>
          <w:rFonts w:ascii="Times New Roman" w:hAnsi="Times New Roman" w:cs="Times New Roman"/>
        </w:rPr>
        <w:t>ł</w:t>
      </w:r>
      <w:r w:rsidRPr="008E1FDE">
        <w:rPr>
          <w:rFonts w:ascii="Times New Roman" w:hAnsi="Times New Roman" w:cs="Times New Roman"/>
        </w:rPr>
        <w:t xml:space="preserve"> się wyłącznie na dekoderze </w:t>
      </w:r>
      <w:r>
        <w:rPr>
          <w:rFonts w:ascii="Times New Roman" w:hAnsi="Times New Roman" w:cs="Times New Roman"/>
        </w:rPr>
        <w:t>t</w:t>
      </w:r>
      <w:r w:rsidRPr="008E1FDE">
        <w:rPr>
          <w:rFonts w:ascii="Times New Roman" w:hAnsi="Times New Roman" w:cs="Times New Roman"/>
        </w:rPr>
        <w:t xml:space="preserve">ransformera, w którym zastosowano maskowaną </w:t>
      </w:r>
      <w:r>
        <w:rPr>
          <w:rFonts w:ascii="Times New Roman" w:hAnsi="Times New Roman" w:cs="Times New Roman"/>
        </w:rPr>
        <w:t>samo-uwagę</w:t>
      </w:r>
      <w:r w:rsidRPr="008E1FDE">
        <w:rPr>
          <w:rFonts w:ascii="Times New Roman" w:hAnsi="Times New Roman" w:cs="Times New Roman"/>
        </w:rPr>
        <w:t>. Oznacza to, że podczas generowania kolejnych tokenów model ma dostęp jedynie do wcześniejszych elementów sekwencji, co pozwala na autoregresywne generowanie tekstu. Brak enkodera sprawia, że model nie analizuje całej sekwencji jednocześnie, lecz buduje reprezentację kontekstu w sposób jednokierunkowy.</w:t>
      </w:r>
    </w:p>
    <w:p w14:paraId="01AE6951" w14:textId="77777777" w:rsidR="008E1FDE" w:rsidRPr="008E1FDE" w:rsidRDefault="008E1FDE" w:rsidP="008E1FDE">
      <w:pPr>
        <w:tabs>
          <w:tab w:val="num" w:pos="720"/>
        </w:tabs>
        <w:rPr>
          <w:rFonts w:ascii="Times New Roman" w:hAnsi="Times New Roman" w:cs="Times New Roman"/>
        </w:rPr>
      </w:pPr>
      <w:r w:rsidRPr="008E1FDE">
        <w:rPr>
          <w:rFonts w:ascii="Times New Roman" w:hAnsi="Times New Roman" w:cs="Times New Roman"/>
        </w:rPr>
        <w:t xml:space="preserve">Kluczowym założeniem GPT-3 było ekstremalne zwiększenie skali modelu – zarówno pod względem liczby parametrów (do 175 miliardów), jak i rozmiaru zbioru danych treningowych. Tak duża skala pozwoliła modelowi na nabycie zdolności uczenia się z kontekstu, bez konieczności klasycznego fine-tuningu. W praktyce oznaczało to, że odpowiednio sformułowany prompt mógł pełnić rolę instrukcji zadania, co zapoczątkowało rozwój podejścia znanego jako </w:t>
      </w:r>
      <w:r w:rsidRPr="008E1FDE">
        <w:rPr>
          <w:rFonts w:ascii="Times New Roman" w:hAnsi="Times New Roman" w:cs="Times New Roman"/>
          <w:i/>
          <w:iCs/>
        </w:rPr>
        <w:t>prompt-based learning</w:t>
      </w:r>
      <w:r w:rsidRPr="008E1FDE">
        <w:rPr>
          <w:rFonts w:ascii="Times New Roman" w:hAnsi="Times New Roman" w:cs="Times New Roman"/>
        </w:rPr>
        <w:t>.</w:t>
      </w:r>
    </w:p>
    <w:p w14:paraId="3EA8E93D" w14:textId="3CCB2C98" w:rsidR="008E1FDE" w:rsidRDefault="008E1FDE" w:rsidP="00C832CE">
      <w:pPr>
        <w:tabs>
          <w:tab w:val="num" w:pos="720"/>
        </w:tabs>
        <w:rPr>
          <w:rFonts w:ascii="Times New Roman" w:hAnsi="Times New Roman" w:cs="Times New Roman"/>
        </w:rPr>
      </w:pPr>
      <w:r w:rsidRPr="008E1FDE">
        <w:rPr>
          <w:rFonts w:ascii="Times New Roman" w:hAnsi="Times New Roman" w:cs="Times New Roman"/>
        </w:rPr>
        <w:t>Dzięki swojej architekturze GPT-3 okazał się szczególnie skuteczny w zadaniach generatywnych, takich jak tworzenie tekstu, kodu źródłowego czy dialogów. Jednocześnie, ze względu na jednokierunkowy charakter przetwarzania oraz brak jawnego mechanizmu rozumienia relacji między zdaniami, jego reprezentacje semantyczne różniły się od tych uzyskiwanych przez modele enkoderowe, takie jak BERT.</w:t>
      </w:r>
    </w:p>
    <w:p w14:paraId="7ACBF9BB" w14:textId="411726CC" w:rsidR="00705FDD" w:rsidRDefault="00705FDD" w:rsidP="00C832CE">
      <w:pPr>
        <w:tabs>
          <w:tab w:val="num" w:pos="720"/>
        </w:tabs>
        <w:rPr>
          <w:rFonts w:ascii="Times New Roman" w:hAnsi="Times New Roman" w:cs="Times New Roman"/>
        </w:rPr>
      </w:pPr>
      <w:r>
        <w:rPr>
          <w:rFonts w:ascii="Times New Roman" w:hAnsi="Times New Roman" w:cs="Times New Roman"/>
        </w:rPr>
        <w:t xml:space="preserve">W listopadzie 2022 roku firma OpenAI </w:t>
      </w:r>
      <w:r w:rsidR="009769F1">
        <w:rPr>
          <w:rFonts w:ascii="Times New Roman" w:hAnsi="Times New Roman" w:cs="Times New Roman"/>
        </w:rPr>
        <w:t>upubliczniła swój model językowy GPT-3.5. Doprowadziło to do gwałtownego wzrostu zainteresowania technologią „sztucznej inteligencji” przez opinię publiczną, a także doprowadziło do szeregu debat dotyczących znaczenia generatywnych narzędzi. Od tamtej pory pojawiły się konkurencyjne rozwiązanie dla ChatGPT, opierające się na innych podejściach oraz sposobach ewaluacji wyników.</w:t>
      </w:r>
    </w:p>
    <w:p w14:paraId="7719DC33" w14:textId="164F72B5" w:rsidR="009769F1" w:rsidRDefault="009769F1" w:rsidP="00C832CE">
      <w:pPr>
        <w:tabs>
          <w:tab w:val="num" w:pos="720"/>
        </w:tabs>
        <w:rPr>
          <w:rFonts w:ascii="Times New Roman" w:hAnsi="Times New Roman" w:cs="Times New Roman"/>
        </w:rPr>
      </w:pPr>
      <w:r>
        <w:rPr>
          <w:rFonts w:ascii="Times New Roman" w:hAnsi="Times New Roman" w:cs="Times New Roman"/>
        </w:rPr>
        <w:t>W ramach poniższej pracy inżynierskiej, przyjrzę się trzem chatbotom stworzonym przez trzy konkurencyjne względem siebie firmy. Będzie to:</w:t>
      </w:r>
    </w:p>
    <w:p w14:paraId="1C83856F" w14:textId="45A70FC3" w:rsidR="009769F1" w:rsidRDefault="009769F1" w:rsidP="009769F1">
      <w:pPr>
        <w:pStyle w:val="Akapitzlist"/>
        <w:numPr>
          <w:ilvl w:val="0"/>
          <w:numId w:val="7"/>
        </w:numPr>
        <w:tabs>
          <w:tab w:val="num" w:pos="720"/>
        </w:tabs>
        <w:rPr>
          <w:rFonts w:ascii="Times New Roman" w:hAnsi="Times New Roman" w:cs="Times New Roman"/>
        </w:rPr>
      </w:pPr>
      <w:r>
        <w:rPr>
          <w:rFonts w:ascii="Times New Roman" w:hAnsi="Times New Roman" w:cs="Times New Roman"/>
        </w:rPr>
        <w:t>ChatGPT stworzony przez OpenAI – badane wersje: 4.5, 5</w:t>
      </w:r>
      <w:r w:rsidR="007D4E76">
        <w:rPr>
          <w:rFonts w:ascii="Times New Roman" w:hAnsi="Times New Roman" w:cs="Times New Roman"/>
        </w:rPr>
        <w:t>;</w:t>
      </w:r>
    </w:p>
    <w:p w14:paraId="7B9D52E7" w14:textId="35148455" w:rsidR="009769F1" w:rsidRDefault="009769F1" w:rsidP="009769F1">
      <w:pPr>
        <w:pStyle w:val="Akapitzlist"/>
        <w:numPr>
          <w:ilvl w:val="0"/>
          <w:numId w:val="7"/>
        </w:numPr>
        <w:tabs>
          <w:tab w:val="num" w:pos="720"/>
        </w:tabs>
        <w:rPr>
          <w:rFonts w:ascii="Times New Roman" w:hAnsi="Times New Roman" w:cs="Times New Roman"/>
        </w:rPr>
      </w:pPr>
      <w:r>
        <w:rPr>
          <w:rFonts w:ascii="Times New Roman" w:hAnsi="Times New Roman" w:cs="Times New Roman"/>
        </w:rPr>
        <w:t>DeepSeek stworzony przez DeepSeek – badane wersje: V3, R1</w:t>
      </w:r>
      <w:r w:rsidR="007D4E76">
        <w:rPr>
          <w:rFonts w:ascii="Times New Roman" w:hAnsi="Times New Roman" w:cs="Times New Roman"/>
        </w:rPr>
        <w:t>;</w:t>
      </w:r>
    </w:p>
    <w:p w14:paraId="02E0B9E1" w14:textId="6F257835" w:rsidR="009769F1" w:rsidRPr="009769F1" w:rsidRDefault="009769F1" w:rsidP="009769F1">
      <w:pPr>
        <w:pStyle w:val="Akapitzlist"/>
        <w:numPr>
          <w:ilvl w:val="0"/>
          <w:numId w:val="7"/>
        </w:numPr>
        <w:tabs>
          <w:tab w:val="num" w:pos="720"/>
        </w:tabs>
        <w:rPr>
          <w:rFonts w:ascii="Times New Roman" w:hAnsi="Times New Roman" w:cs="Times New Roman"/>
        </w:rPr>
      </w:pPr>
      <w:r>
        <w:rPr>
          <w:rFonts w:ascii="Times New Roman" w:hAnsi="Times New Roman" w:cs="Times New Roman"/>
        </w:rPr>
        <w:t>Claude stworzony przez Anthropic – badane wersje 4, 4.5</w:t>
      </w:r>
      <w:r w:rsidR="007D4E76">
        <w:rPr>
          <w:rFonts w:ascii="Times New Roman" w:hAnsi="Times New Roman" w:cs="Times New Roman"/>
        </w:rPr>
        <w:t>.</w:t>
      </w:r>
    </w:p>
    <w:sectPr w:rsidR="009769F1" w:rsidRPr="009769F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Calibri Light">
    <w:panose1 w:val="020F0302020204030204"/>
    <w:charset w:val="EE"/>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E35F8"/>
    <w:multiLevelType w:val="hybridMultilevel"/>
    <w:tmpl w:val="56C054D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32260BE5"/>
    <w:multiLevelType w:val="multilevel"/>
    <w:tmpl w:val="DFCC3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B6FF7"/>
    <w:multiLevelType w:val="hybridMultilevel"/>
    <w:tmpl w:val="3832285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 w15:restartNumberingAfterBreak="0">
    <w:nsid w:val="3E42395E"/>
    <w:multiLevelType w:val="hybridMultilevel"/>
    <w:tmpl w:val="237E1ED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 w15:restartNumberingAfterBreak="0">
    <w:nsid w:val="42700F00"/>
    <w:multiLevelType w:val="hybridMultilevel"/>
    <w:tmpl w:val="408465B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 w15:restartNumberingAfterBreak="0">
    <w:nsid w:val="463C2C90"/>
    <w:multiLevelType w:val="hybridMultilevel"/>
    <w:tmpl w:val="9966744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6AFB72CE"/>
    <w:multiLevelType w:val="hybridMultilevel"/>
    <w:tmpl w:val="3330380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19030986">
    <w:abstractNumId w:val="4"/>
  </w:num>
  <w:num w:numId="2" w16cid:durableId="1205289022">
    <w:abstractNumId w:val="5"/>
  </w:num>
  <w:num w:numId="3" w16cid:durableId="344482574">
    <w:abstractNumId w:val="6"/>
  </w:num>
  <w:num w:numId="4" w16cid:durableId="1438016034">
    <w:abstractNumId w:val="1"/>
  </w:num>
  <w:num w:numId="5" w16cid:durableId="1277638797">
    <w:abstractNumId w:val="2"/>
  </w:num>
  <w:num w:numId="6" w16cid:durableId="1329402261">
    <w:abstractNumId w:val="0"/>
  </w:num>
  <w:num w:numId="7" w16cid:durableId="24630731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6E5"/>
    <w:rsid w:val="00002543"/>
    <w:rsid w:val="0000699E"/>
    <w:rsid w:val="00045134"/>
    <w:rsid w:val="00221AF7"/>
    <w:rsid w:val="00235D35"/>
    <w:rsid w:val="003D3664"/>
    <w:rsid w:val="00533819"/>
    <w:rsid w:val="00581412"/>
    <w:rsid w:val="00587F50"/>
    <w:rsid w:val="005D0CDE"/>
    <w:rsid w:val="005D4D69"/>
    <w:rsid w:val="006F1A36"/>
    <w:rsid w:val="00705FDD"/>
    <w:rsid w:val="007721DF"/>
    <w:rsid w:val="007C1F39"/>
    <w:rsid w:val="007D4E76"/>
    <w:rsid w:val="008B56C7"/>
    <w:rsid w:val="008E1FDE"/>
    <w:rsid w:val="00924072"/>
    <w:rsid w:val="0096532C"/>
    <w:rsid w:val="009769F1"/>
    <w:rsid w:val="00985175"/>
    <w:rsid w:val="00AA73D2"/>
    <w:rsid w:val="00AF789B"/>
    <w:rsid w:val="00B318FE"/>
    <w:rsid w:val="00B57DF0"/>
    <w:rsid w:val="00C832CE"/>
    <w:rsid w:val="00D14840"/>
    <w:rsid w:val="00D167AC"/>
    <w:rsid w:val="00E32B8E"/>
    <w:rsid w:val="00F036E5"/>
    <w:rsid w:val="00FA116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C379A"/>
  <w15:chartTrackingRefBased/>
  <w15:docId w15:val="{7DAE113B-5D82-4920-8984-ABB44D715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F036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F036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F036E5"/>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F036E5"/>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F036E5"/>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F036E5"/>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F036E5"/>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F036E5"/>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F036E5"/>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F036E5"/>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F036E5"/>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F036E5"/>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F036E5"/>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F036E5"/>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F036E5"/>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F036E5"/>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F036E5"/>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F036E5"/>
    <w:rPr>
      <w:rFonts w:eastAsiaTheme="majorEastAsia" w:cstheme="majorBidi"/>
      <w:color w:val="272727" w:themeColor="text1" w:themeTint="D8"/>
    </w:rPr>
  </w:style>
  <w:style w:type="paragraph" w:styleId="Tytu">
    <w:name w:val="Title"/>
    <w:basedOn w:val="Normalny"/>
    <w:next w:val="Normalny"/>
    <w:link w:val="TytuZnak"/>
    <w:uiPriority w:val="10"/>
    <w:qFormat/>
    <w:rsid w:val="00F036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F036E5"/>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F036E5"/>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F036E5"/>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F036E5"/>
    <w:pPr>
      <w:spacing w:before="160"/>
      <w:jc w:val="center"/>
    </w:pPr>
    <w:rPr>
      <w:i/>
      <w:iCs/>
      <w:color w:val="404040" w:themeColor="text1" w:themeTint="BF"/>
    </w:rPr>
  </w:style>
  <w:style w:type="character" w:customStyle="1" w:styleId="CytatZnak">
    <w:name w:val="Cytat Znak"/>
    <w:basedOn w:val="Domylnaczcionkaakapitu"/>
    <w:link w:val="Cytat"/>
    <w:uiPriority w:val="29"/>
    <w:rsid w:val="00F036E5"/>
    <w:rPr>
      <w:i/>
      <w:iCs/>
      <w:color w:val="404040" w:themeColor="text1" w:themeTint="BF"/>
    </w:rPr>
  </w:style>
  <w:style w:type="paragraph" w:styleId="Akapitzlist">
    <w:name w:val="List Paragraph"/>
    <w:basedOn w:val="Normalny"/>
    <w:uiPriority w:val="34"/>
    <w:qFormat/>
    <w:rsid w:val="00F036E5"/>
    <w:pPr>
      <w:ind w:left="720"/>
      <w:contextualSpacing/>
    </w:pPr>
  </w:style>
  <w:style w:type="character" w:styleId="Wyrnienieintensywne">
    <w:name w:val="Intense Emphasis"/>
    <w:basedOn w:val="Domylnaczcionkaakapitu"/>
    <w:uiPriority w:val="21"/>
    <w:qFormat/>
    <w:rsid w:val="00F036E5"/>
    <w:rPr>
      <w:i/>
      <w:iCs/>
      <w:color w:val="2F5496" w:themeColor="accent1" w:themeShade="BF"/>
    </w:rPr>
  </w:style>
  <w:style w:type="paragraph" w:styleId="Cytatintensywny">
    <w:name w:val="Intense Quote"/>
    <w:basedOn w:val="Normalny"/>
    <w:next w:val="Normalny"/>
    <w:link w:val="CytatintensywnyZnak"/>
    <w:uiPriority w:val="30"/>
    <w:qFormat/>
    <w:rsid w:val="00F036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F036E5"/>
    <w:rPr>
      <w:i/>
      <w:iCs/>
      <w:color w:val="2F5496" w:themeColor="accent1" w:themeShade="BF"/>
    </w:rPr>
  </w:style>
  <w:style w:type="character" w:styleId="Odwoanieintensywne">
    <w:name w:val="Intense Reference"/>
    <w:basedOn w:val="Domylnaczcionkaakapitu"/>
    <w:uiPriority w:val="32"/>
    <w:qFormat/>
    <w:rsid w:val="00F036E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3</Pages>
  <Words>1250</Words>
  <Characters>7500</Characters>
  <Application>Microsoft Office Word</Application>
  <DocSecurity>0</DocSecurity>
  <Lines>62</Lines>
  <Paragraphs>17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8733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Piotrowiak Igor (STUD)</dc:creator>
  <cp:keywords/>
  <dc:description/>
  <cp:lastModifiedBy>Piotrowiak Igor (STUD)</cp:lastModifiedBy>
  <cp:revision>20</cp:revision>
  <dcterms:created xsi:type="dcterms:W3CDTF">2025-12-15T11:17:00Z</dcterms:created>
  <dcterms:modified xsi:type="dcterms:W3CDTF">2025-12-15T13:23:00Z</dcterms:modified>
</cp:coreProperties>
</file>