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>
      <w:r>
        <w:t>[1x1 mlreportgen.report.TitlePage]</w:t>
      </w:r>
    </w:p>
    <w:p>
      <w:r>
        <w:t>[1x1 mlreportgen.report.TableOfContents]</w:t>
      </w:r>
    </w:p>
    <w:p>
      <w:pPr>
        <w:outlineLvl w:val="0"/>
        <w:pStyle w:val="Heading1"/>
      </w:pPr>
      <w:r>
        <w:rPr>
          <w:b w:val="true"/>
        </w:rPr>
        <w:t>QEKF</w:t>
      </w:r>
    </w:p>
    <w:p>
      <w:r>
        <w:rPr>
          <w:rFonts w:ascii="Times New Roman" w:hAnsi="Times New Roman"/>
          <w:sz w:val="24"/>
          <w:szCs w:val="24"/>
        </w:rPr>
        <w:t> </w:t>
      </w:r>
    </w:p>
    <w:p>
      <w:r>
        <w:rPr>
          <w:rFonts w:ascii="Times New Roman" w:hAnsi="Times New Roman"/>
          <w:sz w:val="24"/>
          <w:szCs w:val="24"/>
        </w:rPr>
        <w:t>KITTI</w:t>
      </w:r>
    </w:p>
    <w:tbl>
      <w:tblPr>
        <w:tblStyle w:val="rgMATLABTABLE"/>
        <w:tblW w:type="pct" w:w="3500"/>
        <w:tblBorders>
          <w:top w:color="auto" w:val="single"/>
          <w:left w:color="auto" w:val="single"/>
          <w:bottom w:color="auto" w:val="single"/>
          <w:right w:color="auto" w:val="single"/>
        </w:tblBorders>
      </w:tblPr>
      <w:tr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EightPt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Nister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Kukelova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QuEst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VEst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0.1549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0.1506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0.2007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0.0677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0.1069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0.1307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0.1168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0.0961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0.0431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0.0641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0.0988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0.1135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0.1937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0.0573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0.0801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0.0328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0.0583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0.1249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0.0436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0.0630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0.2471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0.2132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0.2801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0.0767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0.1564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0.2424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0.0319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0.0201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0.0470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0.1289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0.0506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0.0499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0.0457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0.0660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0.2705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0.0203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0.0204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0.0074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0.0187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0.1516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0.0083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0.0089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0.0039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0.0071</w:t>
            </w:r>
          </w:p>
        </w:tc>
      </w:tr>
      <w:tr>
        <w:tc>
          <w:tcPr>
            <w:vAlign w:val="center"/>
            <w:tcBorders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Q3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0.3369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0.0236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0.0264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0.0487</w:t>
            </w:r>
          </w:p>
        </w:tc>
      </w:tr>
    </w:tbl>
    <w:p>
      <w:pPr>
        <w:outlineLvl w:val="0"/>
        <w:pStyle w:val="Heading1"/>
      </w:pPr>
      <w:r>
        <w:rPr>
          <w:b w:val="true"/>
        </w:rPr>
        <w:t>VEst</w:t>
      </w:r>
    </w:p>
    <w:p>
      <w:r>
        <w:rPr>
          <w:rFonts w:ascii="Times New Roman" w:hAnsi="Times New Roman"/>
          <w:sz w:val="24"/>
          <w:szCs w:val="24"/>
        </w:rPr>
        <w:t>Since VEst outputs V and W, we compute the integral of the two and compute the error with respect to the ground truth for each frame. </w:t>
      </w:r>
    </w:p>
    <w:p>
      <w:r>
        <w:rPr>
          <w:rFonts w:ascii="Times New Roman" w:hAnsi="Times New Roman"/>
          <w:sz w:val="24"/>
          <w:szCs w:val="24"/>
        </w:rPr>
        <w:t>KITTI</w:t>
      </w:r>
    </w:p>
    <w:tbl>
      <w:tblPr>
        <w:tblStyle w:val="rgMATLABTABLE"/>
        <w:tblW w:type="pct" w:w="3500"/>
        <w:tblBorders>
          <w:top w:color="auto" w:val="single"/>
          <w:left w:color="auto" w:val="single"/>
          <w:bottom w:color="auto" w:val="single"/>
          <w:right w:color="auto" w:val="single"/>
        </w:tblBorders>
      </w:tblPr>
      <w:tr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VEst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mean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0.4516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std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0.3953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med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0.2134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Q1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0.0733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Q3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0.8581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mean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0.0470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std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0.0660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med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0.0187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Q1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0.0071</w:t>
            </w:r>
          </w:p>
        </w:tc>
      </w:tr>
      <w:tr>
        <w:tc>
          <w:tcPr>
            <w:vAlign w:val="center"/>
            <w:tcBorders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Q3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0.0487</w:t>
            </w:r>
          </w:p>
        </w:tc>
      </w:tr>
    </w:tbl>
    <w:p>
      <w:pPr>
        <w:outlineLvl w:val="0"/>
        <w:pStyle w:val="Heading1"/>
      </w:pPr>
      <w:r>
        <w:rPr>
          <w:b w:val="true"/>
        </w:rPr>
        <w:t>QEKF</w:t>
      </w:r>
    </w:p>
    <w:p>
      <w:r>
        <w:rPr>
          <w:rFonts w:ascii="Times New Roman" w:hAnsi="Times New Roman"/>
          <w:sz w:val="24"/>
          <w:szCs w:val="24"/>
        </w:rPr>
        <w:t> </w:t>
      </w:r>
    </w:p>
    <w:p>
      <w:r>
        <w:rPr>
          <w:rFonts w:ascii="Times New Roman" w:hAnsi="Times New Roman"/>
          <w:sz w:val="24"/>
          <w:szCs w:val="24"/>
        </w:rPr>
        <w:t>KITTI</w:t>
      </w:r>
    </w:p>
    <w:tbl>
      <w:tblPr>
        <w:tblStyle w:val="rgMATLABTABLE"/>
        <w:tblW w:type="pct" w:w="3500"/>
        <w:tblBorders>
          <w:top w:color="auto" w:val="single"/>
          <w:left w:color="auto" w:val="single"/>
          <w:bottom w:color="auto" w:val="single"/>
          <w:right w:color="auto" w:val="single"/>
        </w:tblBorders>
      </w:tblPr>
      <w:tr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EightPt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Nister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Kukelova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QuEst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VEst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0.4215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0.3382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0.3925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0.3404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0.2800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0.3045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0.2134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0.1581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0.2894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0.2363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0.5248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0.3007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0.4235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0.2332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0.1898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0.0489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0.1524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0.2397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0.0855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0.1028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0.7230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0.4549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0.5244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0.5372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0.4329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0.5218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0.6064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0.5494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0.4985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0.5291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0.2996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0.2365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0.1774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0.2879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0.2931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0.5832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0.5342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0.5366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0.4963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0.5043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0.2120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0.4608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0.4805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0.2111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0.2209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0.7951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0.8449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0.6314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0.8562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0.8323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38546866980459981474093041858046546307895183481983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43405475226969366839931327962541144989787353208403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44860372308770192319458026901351751228910266832009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29703980755763936066568842017244800439154682574041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26867769247134955871373127072130208366592.0000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14422916957443061613186543692258929977879794536550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16240841700942328257398597105551835018022185423514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16785214342253918184510956226195309246464090935667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11114211901139510894470649357228146938725151384840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100529987269680241109660366187213384318976.0000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267432498.0705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1.7014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22.6788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1.4049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1.0263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0.5785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1.3265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1.8331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0.4877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0.4840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74283746670127958867845283921652099384595087297231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237665722.0126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18324338635669475367339693693454227785985801846784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3034606558277402651364754222574638989312.0000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47.1325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1.6013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1.0793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1.0890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1.0414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1.1403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0.3298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0.0765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0.0761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0.0367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0.2012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1.8094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1.0489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1.0886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1.0373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1.0779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1.3442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1.0297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1.0278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1.0138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1.0150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1.8354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1.0985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1.1095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1.0495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1.1798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25749641023514299979736987383821852106040744865396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11086569477967216686358450840266231062352083278945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15036988138195730044820678898990785770876532233769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14078561467457552010890232485557517455249128518012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552687955587104859503441802929653313175552.0000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96346334542409611704741791523089896248353702267907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41482144581218554092676810428587711990494294041256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56263257742112177338476049957949215651485188113844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52677153509863524669863462296193930330629490933995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2067968971603478568871377343116402696912896.0000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24927872.3021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0.1957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2.2130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0.2722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0.1978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0.0697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0.1039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0.1223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0.0762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0.0681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35273963021829599433529571644480656552037402825940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24147456.7258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5332611193275686203026309655739922739705424117760.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30660652309097688019142085053262203977728.0000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4.4554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94340524809342550551256561204490219208401804310610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15937671917186606735730086190437947665509831565461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21790457424670482980020334098914517613615606385571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93272580742472763632898433793353199063700042007413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73753526441441123433115834118026276712648946187601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59633307856920867891900757349507964176749440085708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27596042701024534612547640678895144792169576097523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28351589145907844.0000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1.3167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320.0627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0.5305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0.3043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0.9050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1.3349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0.1457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0.1283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25361879670009700545428878757042356320039764551339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41666929522905768.0000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32736692268947866419667273107248076904009116930914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46693360967812426635616629871492302438768808251349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1311.1065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82341382426642850508092034902796242250655898025232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16874957242049968724990280565450571032106474757949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30976551443255594241142823653318586711425982329075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20722647237091057271533327248128984973150955029953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27455266364807020162486912847340163744060901474461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63140308416210682909200212850339552046492149768577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10272820019972632210398362695393957737888661220787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283521169625726.5000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0.0244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2.9300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0.0298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0.0190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0.0053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0.0056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0.0070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0.0039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0.0039</w:t>
            </w:r>
          </w:p>
        </w:tc>
      </w:tr>
      <w:tr>
        <w:tc>
          <w:tcPr>
            <w:vAlign w:val="center"/>
            <w:tcBorders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Q3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74148498488652459234252363079925045181472759162064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416673398308665.1250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28139392463375120343074059400241985770800581575263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11974949918006408583760140983860768063988789542239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12.5497</w:t>
            </w:r>
          </w:p>
        </w:tc>
      </w:tr>
    </w:tbl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removePersonalInformation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9444B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346EC"/>
    <w:rsid w:val="00DA61AC"/>
    <w:rsid w:val="00DC4B14"/>
    <w:rsid w:val="00DD2399"/>
    <w:rsid w:val="00DD65AB"/>
    <w:rsid w:val="00E75E18"/>
    <w:rsid w:val="00E93577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5F9729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C4B14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gMATLABTABLE" w:type="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styleId="Footer" w:type="paragraph">
    <w:name w:val="footer"/>
    <w:basedOn w:val="Normal"/>
    <w:link w:val="FooterChar"/>
    <w:uiPriority w:val="98"/>
    <w:rsid w:val="0099444B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8"/>
    <w:rsid w:val="0099444B"/>
  </w:style>
  <w:style w:styleId="Header" w:type="paragraph">
    <w:name w:val="header"/>
    <w:basedOn w:val="Normal"/>
    <w:link w:val="HeaderChar"/>
    <w:uiPriority w:val="97"/>
    <w:rsid w:val="0099444B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7"/>
    <w:rsid w:val="0099444B"/>
  </w:style>
  <w:style w:customStyle="1" w:styleId="ReportTOC" w:type="paragraph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rId1" Target="../customXml/item1.xml" Type="http://schemas.openxmlformats.org/officeDocument/2006/relationships/customXml"/>
  <Relationship Id="rId2" Target="numbering.xml" Type="http://schemas.openxmlformats.org/officeDocument/2006/relationships/numbering"/>
  <Relationship Id="rId3" Target="styles.xml" Type="http://schemas.openxmlformats.org/officeDocument/2006/relationships/styles"/>
  <Relationship Id="rId4" Target="settings.xml" Type="http://schemas.openxmlformats.org/officeDocument/2006/relationships/settings"/>
  <Relationship Id="rId5" Target="webSettings.xml" Type="http://schemas.openxmlformats.org/officeDocument/2006/relationships/webSettings"/>
  <Relationship Id="rId6" Target="fontTable.xml" Type="http://schemas.openxmlformats.org/officeDocument/2006/relationships/fontTable"/>
  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
<Relationships xmlns="http://schemas.openxmlformats.org/package/2006/relationships">
  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2014-04-07T14:33:00Z</dcterms:created>
  <dcterms:modified xsi:type="dcterms:W3CDTF">2021-04-19T16:02:00Z</dcterms:modified>
</cp:coreProperties>
</file>