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Bardia Mojra – 1000766739</w:t>
      </w:r>
    </w:p>
    <w:p w:rsidR="00000000" w:rsidDel="00000000" w:rsidP="00000000" w:rsidRDefault="00000000" w:rsidRPr="00000000" w14:paraId="00000002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07/24/2022 – Assignment 04</w:t>
      </w:r>
    </w:p>
    <w:p w:rsidR="00000000" w:rsidDel="00000000" w:rsidP="00000000" w:rsidRDefault="00000000" w:rsidRPr="00000000" w14:paraId="00000003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This is a shared memory C implementation.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typedef struct {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double value;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int outNode;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 ScanNodePair;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void c_Scan(ScanNodePair *inNode, ScanNodePair *inoutNode)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int i;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ScanNodePair scan;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for (i = 0; i &lt; 8; ++i) {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(inNode-&gt;outNode == inoutNode-&gt;outNode)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scan.value = inNode-&gt;value + inoutNode-&gt;value;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scan.value = inoutNode-&gt;value;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scan.outNode = inout-&gt;outNode;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*inout = scan;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inNode++;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inoutNode++;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76.0005454545455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19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Row-wise partitioning efficiency:</w:t>
      </w:r>
    </w:p>
    <w:p w:rsidR="00000000" w:rsidDel="00000000" w:rsidP="00000000" w:rsidRDefault="00000000" w:rsidRPr="00000000" w14:paraId="0000001A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On a hypercube communication network, the row-wise algorithm has an overall communication time of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s</m:t>
            </m:r>
          </m:sub>
        </m:sSub>
        <m:r>
          <w:rPr>
            <w:vertAlign w:val="superscript"/>
          </w:rPr>
          <m:t xml:space="preserve">log p +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  <m:r>
          <w:rPr>
            <w:vertAlign w:val="superscript"/>
          </w:rPr>
          <m:t xml:space="preserve"> n (p-1)/p </m:t>
        </m:r>
      </m:oMath>
      <w:r w:rsidDel="00000000" w:rsidR="00000000" w:rsidRPr="00000000">
        <w:rPr>
          <w:rtl w:val="0"/>
        </w:rPr>
        <w:t xml:space="preserve">, where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 is the communication startup time and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</m:oMath>
      <w:r w:rsidDel="00000000" w:rsidR="00000000" w:rsidRPr="00000000">
        <w:rPr>
          <w:rtl w:val="0"/>
        </w:rPr>
        <w:t xml:space="preserve"> is the per word communication time. The efficiency is E = </w:t>
      </w:r>
      <m:oMath>
        <m:f>
          <m:fPr>
            <m:ctrlPr>
              <w:rPr/>
            </m:ctrlPr>
          </m:fPr>
          <m:num>
            <m:r>
              <w:rPr/>
              <m:t xml:space="preserve">p</m:t>
            </m:r>
          </m:num>
          <m:den>
            <m:r>
              <w:rPr/>
              <m:t xml:space="preserve">1+</m:t>
            </m:r>
            <m:f>
              <m:fPr>
                <m:ctrlPr>
                  <w:rPr>
                    <w:vertAlign w:val="superscript"/>
                  </w:rPr>
                </m:ctrlPr>
              </m:fPr>
              <m:num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t</m:t>
                    </m:r>
                  </m:e>
                  <m:sub>
                    <m:r>
                      <w:rPr>
                        <w:vertAlign w:val="superscript"/>
                      </w:rPr>
                      <m:t xml:space="preserve">s</m:t>
                    </m:r>
                  </m:sub>
                </m:sSub>
                <m:r>
                  <w:rPr>
                    <w:vertAlign w:val="superscript"/>
                  </w:rPr>
                  <m:t xml:space="preserve">p log p + </m:t>
                </m:r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t</m:t>
                    </m:r>
                  </m:e>
                  <m:sub>
                    <m:r>
                      <w:rPr>
                        <w:vertAlign w:val="superscript"/>
                      </w:rPr>
                      <m:t xml:space="preserve">w</m:t>
                    </m:r>
                  </m:sub>
                </m:sSub>
                <m:r>
                  <w:rPr>
                    <w:vertAlign w:val="superscript"/>
                  </w:rPr>
                  <m:t xml:space="preserve"> np</m:t>
                </m:r>
              </m:num>
              <m:den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t</m:t>
                    </m:r>
                  </m:e>
                  <m:sub>
                    <m:r>
                      <w:rPr>
                        <w:vertAlign w:val="superscript"/>
                      </w:rPr>
                      <m:t xml:space="preserve">c</m:t>
                    </m:r>
                  </m:sub>
                </m:sSub>
                <m:sSup>
                  <m:sSupPr>
                    <m:ctrlPr>
                      <w:rPr>
                        <w:vertAlign w:val="superscript"/>
                      </w:rPr>
                    </m:ctrlPr>
                  </m:sSupPr>
                  <m:e>
                    <m:r>
                      <w:rPr>
                        <w:vertAlign w:val="superscript"/>
                      </w:rPr>
                      <m:t xml:space="preserve">n</m:t>
                    </m:r>
                  </m:e>
                  <m:sup>
                    <m:r>
                      <w:rPr>
                        <w:vertAlign w:val="superscript"/>
                      </w:rPr>
                      <m:t xml:space="preserve">2</m:t>
                    </m:r>
                  </m:sup>
                </m:sSup>
              </m:den>
            </m:f>
          </m:den>
        </m:f>
      </m:oMath>
      <w:r w:rsidDel="00000000" w:rsidR="00000000" w:rsidRPr="00000000">
        <w:rPr>
          <w:rtl w:val="0"/>
        </w:rPr>
        <w:t xml:space="preserve">, where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s</m:t>
            </m:r>
          </m:sub>
        </m:sSub>
        <m:r>
          <w:rPr>
            <w:vertAlign w:val="superscript"/>
          </w:rPr>
          <m:t xml:space="preserve">p log p + 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  <m:r>
          <w:rPr>
            <w:vertAlign w:val="superscript"/>
          </w:rPr>
          <m:t xml:space="preserve"> np</m:t>
        </m:r>
      </m:oMath>
      <w:r w:rsidDel="00000000" w:rsidR="00000000" w:rsidRPr="00000000">
        <w:rPr>
          <w:rtl w:val="0"/>
        </w:rPr>
        <w:t xml:space="preserve"> is the communication overhead, n is the dimension length of the matrix, p is the number of processors, and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is unit computation time. The isoefficiency is obtained by </w:t>
      </w:r>
      <m:oMath>
        <m:r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For checkerboard partitioning, parallel time is approximated by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p</m:t>
            </m:r>
          </m:sub>
        </m:sSub>
        <m:r>
          <w:rPr>
            <w:vertAlign w:val="superscript"/>
          </w:rPr>
          <m:t xml:space="preserve">=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c</m:t>
            </m:r>
          </m:sub>
        </m:sSub>
        <m:r>
          <w:rPr>
            <w:vertAlign w:val="superscript"/>
          </w:rPr>
          <m:t xml:space="preserve"> (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/p) + 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s</m:t>
            </m:r>
          </m:sub>
        </m:sSub>
        <m:r>
          <w:rPr>
            <w:vertAlign w:val="superscript"/>
          </w:rPr>
          <m:t xml:space="preserve"> log p+(3/2)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  <m:r>
          <w:rPr>
            <w:vertAlign w:val="superscript"/>
          </w:rPr>
          <m:t xml:space="preserve">(n/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p</m:t>
            </m:r>
          </m:e>
        </m:rad>
        <m:r>
          <w:rPr>
            <w:vertAlign w:val="superscript"/>
          </w:rPr>
          <m:t xml:space="preserve">)logp</m:t>
        </m:r>
      </m:oMath>
      <w:r w:rsidDel="00000000" w:rsidR="00000000" w:rsidRPr="00000000">
        <w:rPr>
          <w:rtl w:val="0"/>
        </w:rPr>
        <w:t xml:space="preserve">, so isoefficiency is </w:t>
      </w:r>
      <m:oMath>
        <m:r>
          <m:t>θ</m:t>
        </m:r>
        <m:r>
          <w:rPr/>
          <m:t xml:space="preserve">(p </m:t>
        </m:r>
        <m:sSup>
          <m:sSupPr>
            <m:ctrlPr>
              <w:rPr/>
            </m:ctrlPr>
          </m:sSupPr>
          <m:e>
            <m:r>
              <w:rPr/>
              <m:t xml:space="preserve">log</m:t>
            </m:r>
          </m:e>
          <m:sup>
            <m:r>
              <w:rPr/>
              <m:t xml:space="preserve">2</m:t>
            </m:r>
          </m:sup>
        </m:sSup>
        <m:r>
          <w:rPr/>
          <m:t xml:space="preserve">p)</m:t>
        </m:r>
      </m:oMath>
      <w:r w:rsidDel="00000000" w:rsidR="00000000" w:rsidRPr="00000000">
        <w:rPr>
          <w:rtl w:val="0"/>
        </w:rPr>
        <w:t xml:space="preserve"> as it is the dominant term as p gets larger. Given the two isoefficiency, we conclude the checkerboard algorithm is more stable as its time complexity grows at a much lower rate as you increase the processor count. Nonetheless, it is important to note that this only applies to a well-balanced hypercube parallel computing system. For a hypercube communication topology, the overall isoefficiency is heavily dependent on the ratio of per-word communication time and compute time as defined by </w:t>
      </w:r>
      <m:oMath>
        <m:r>
          <w:rPr/>
          <m:t xml:space="preserve">E/(1-E)=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c</m:t>
            </m:r>
          </m:sub>
        </m:sSub>
        <m:r>
          <w:rPr>
            <w:vertAlign w:val="superscript"/>
          </w:rPr>
          <m:t xml:space="preserve">/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</m:oMath>
      <w:r w:rsidDel="00000000" w:rsidR="00000000" w:rsidRPr="00000000">
        <w:rPr>
          <w:rtl w:val="0"/>
        </w:rPr>
        <w:t xml:space="preserve">. The lower E ratio (generally less than .5) results in higher isoefficiency rates, given enough communication bandwidth by hardware.  </w:t>
      </w:r>
    </w:p>
    <w:p w:rsidR="00000000" w:rsidDel="00000000" w:rsidP="00000000" w:rsidRDefault="00000000" w:rsidRPr="00000000" w14:paraId="0000001B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Q3.  Time for sequential process is given by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1</m:t>
            </m:r>
          </m:sub>
        </m:sSub>
        <m:r>
          <w:rPr>
            <w:vertAlign w:val="superscript"/>
          </w:rPr>
          <m:t xml:space="preserve">=c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and a parallel time of 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n</m:t>
            </m:r>
          </m:sub>
        </m:sSub>
        <m:r>
          <w:rPr>
            <w:vertAlign w:val="superscript"/>
          </w:rPr>
          <m:t xml:space="preserve">=(c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r>
          <w:rPr>
            <w:vertAlign w:val="superscript"/>
          </w:rPr>
          <m:t xml:space="preserve">)/n + b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</m:t>
            </m:r>
          </m:e>
        </m:rad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before="22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Fixed-workload speedup analysis is based on Ahmdal’s law,</w:t>
      </w:r>
    </w:p>
    <w:p w:rsidR="00000000" w:rsidDel="00000000" w:rsidP="00000000" w:rsidRDefault="00000000" w:rsidRPr="00000000" w14:paraId="0000001D">
      <w:pPr>
        <w:spacing w:after="160" w:before="22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 speedup = </w:t>
      </w:r>
      <m:oMath>
        <m:f>
          <m:fPr>
            <m:ctrlPr>
              <w:rPr/>
            </m:ctrlPr>
          </m:fPr>
          <m:num>
            <m:r>
              <w:rPr/>
              <m:t xml:space="preserve">sequential exec time</m:t>
            </m:r>
          </m:num>
          <m:den>
            <m:r>
              <w:rPr/>
              <m:t xml:space="preserve">parallel exec time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</m:t>
                </m:r>
              </m:sub>
            </m:sSub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c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</m:num>
          <m:den>
            <m:r>
              <w:rPr>
                <w:vertAlign w:val="superscript"/>
              </w:rPr>
              <m:t xml:space="preserve">(c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r>
              <w:rPr>
                <w:vertAlign w:val="superscript"/>
              </w:rPr>
              <m:t xml:space="preserve">)/n + b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  <m:r>
              <w:rPr>
                <w:vertAlign w:val="superscript"/>
              </w:rPr>
              <m:t xml:space="preserve">/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W</m:t>
            </m:r>
          </m:num>
          <m:den>
            <m:r>
              <w:rPr>
                <w:vertAlign w:val="superscript"/>
              </w:rPr>
              <m:t xml:space="preserve">(W)/n + b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  <m:r>
              <w:rPr>
                <w:vertAlign w:val="superscript"/>
              </w:rPr>
              <m:t xml:space="preserve">/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Wn</m:t>
            </m:r>
          </m:num>
          <m:den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W + 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)W/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2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Thus, we can factor out W (fixed workload) and efficiency becomes purely dependant on communication time </w:t>
      </w:r>
      <m:oMath>
        <m:f>
          <m:num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</m:t>
                </m:r>
              </m:sub>
            </m:sSub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n</m:t>
            </m:r>
          </m:num>
          <m:den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 + 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)/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. For very large processor count, speed up approaches 1/</w:t>
      </w:r>
      <m:oMath>
        <m:r>
          <m:t>α</m:t>
        </m:r>
        <m:r>
          <w:rPr>
            <w:vertAlign w:val="superscript"/>
          </w:rPr>
          <m:t xml:space="preserve"> </m:t>
        </m:r>
      </m:oMath>
      <w:r w:rsidDel="00000000" w:rsidR="00000000" w:rsidRPr="00000000">
        <w:rPr>
          <w:rtl w:val="0"/>
        </w:rPr>
        <w:t xml:space="preserve">where </w:t>
      </w:r>
      <m:oMath>
        <m:r>
          <m:t>α</m:t>
        </m:r>
        <m:r>
          <w:rPr>
            <w:vertAlign w:val="superscript"/>
          </w:rPr>
          <m:t xml:space="preserve"> </m:t>
        </m:r>
      </m:oMath>
      <w:r w:rsidDel="00000000" w:rsidR="00000000" w:rsidRPr="00000000">
        <w:rPr>
          <w:rtl w:val="0"/>
        </w:rPr>
        <w:t xml:space="preserve"> is between 0 and 1.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before="22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Fixed-time speedup is based on Gustafson's law which assumes a fixed execution time for all processes. Now, we have,</w:t>
      </w:r>
    </w:p>
    <w:p w:rsidR="00000000" w:rsidDel="00000000" w:rsidP="00000000" w:rsidRDefault="00000000" w:rsidRPr="00000000" w14:paraId="00000020">
      <w:pPr>
        <w:spacing w:after="160" w:before="22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speedup = </w:t>
      </w:r>
      <m:oMath>
        <m:f>
          <m:fPr>
            <m:ctrlPr>
              <w:rPr/>
            </m:ctrlPr>
          </m:fPr>
          <m:num>
            <m:r>
              <w:rPr/>
              <m:t xml:space="preserve">single processor exec time</m:t>
            </m:r>
          </m:num>
          <m:den>
            <m:r>
              <w:rPr/>
              <m:t xml:space="preserve">n-processor exec time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</m:t>
                </m:r>
              </m:sub>
            </m:sSub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cN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r>
              <w:rPr>
                <w:vertAlign w:val="superscript"/>
              </w:rPr>
              <m:t xml:space="preserve">+ b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  <m:r>
              <w:rPr>
                <w:vertAlign w:val="superscript"/>
              </w:rPr>
              <m:t xml:space="preserve">/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</m:num>
          <m:den>
            <m:r>
              <w:rPr/>
              <m:t xml:space="preserve">(</m:t>
            </m:r>
            <m:r>
              <w:rPr>
                <w:vertAlign w:val="superscript"/>
              </w:rPr>
              <m:t xml:space="preserve">c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r>
              <w:rPr>
                <w:vertAlign w:val="superscript"/>
              </w:rPr>
              <m:t xml:space="preserve">)/n + b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  <m:r>
              <w:rPr>
                <w:vertAlign w:val="superscript"/>
              </w:rPr>
              <m:t xml:space="preserve">/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/>
              <m:t>α</m:t>
            </m:r>
            <m:r>
              <w:rPr>
                <w:vertAlign w:val="superscript"/>
              </w:rPr>
              <m:t xml:space="preserve">W+(1-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)nW</m:t>
            </m:r>
          </m:num>
          <m:den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W + 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)nW/n</m:t>
            </m:r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/>
              <m:t>α</m:t>
            </m:r>
            <m:r>
              <w:rPr>
                <w:vertAlign w:val="superscript"/>
              </w:rPr>
              <m:t xml:space="preserve">+(1-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)n</m:t>
            </m:r>
          </m:num>
          <m:den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 + 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2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Which becomes </w:t>
      </w: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'</m:t>
            </m:r>
          </m:sup>
        </m:sSubSup>
        <m:r>
          <w:rPr/>
          <m:t xml:space="preserve">=</m:t>
        </m:r>
        <m:r>
          <w:rPr/>
          <m:t>α</m:t>
        </m:r>
        <m:r>
          <w:rPr>
            <w:vertAlign w:val="superscript"/>
          </w:rPr>
          <m:t xml:space="preserve">+(1-</m:t>
        </m:r>
        <m:r>
          <w:rPr>
            <w:vertAlign w:val="superscript"/>
          </w:rPr>
          <m:t>α</m:t>
        </m:r>
        <m:r>
          <w:rPr>
            <w:vertAlign w:val="superscript"/>
          </w:rPr>
          <m:t xml:space="preserve">)n</m:t>
        </m:r>
      </m:oMath>
      <w:r w:rsidDel="00000000" w:rsidR="00000000" w:rsidRPr="00000000">
        <w:rPr>
          <w:rtl w:val="0"/>
        </w:rPr>
        <w:t xml:space="preserve"> which indicates that the speedup increases as workload increases for an increased number of processors with a fixed computation time.</w:t>
      </w:r>
    </w:p>
    <w:p w:rsidR="00000000" w:rsidDel="00000000" w:rsidP="00000000" w:rsidRDefault="00000000" w:rsidRPr="00000000" w14:paraId="00000022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Q4.  E=.25, B is more scalable than A. b,c&gt;0 and </w:t>
      </w:r>
      <m:oMath>
        <m:r>
          <w:rPr/>
          <m:t xml:space="preserve">b=4c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W(A)=</m:t>
        </m:r>
        <m:sSup>
          <m:sSupPr>
            <m:ctrlPr>
              <w:rPr/>
            </m:ctrlPr>
          </m:sSupPr>
          <m:e>
            <m:r>
              <w:rPr/>
              <m:t xml:space="preserve">1.33</m:t>
            </m:r>
          </m:e>
          <m:sup>
            <m:r>
              <w:rPr/>
              <m:t xml:space="preserve">3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1.5</m:t>
            </m:r>
          </m:sup>
        </m:sSup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W(B)=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20" w:line="276.0005454545455" w:lineRule="auto"/>
        <w:ind w:left="720" w:hanging="360"/>
      </w:pPr>
      <m:oMath>
        <m:sSup>
          <m:sSupPr>
            <m:ctrlPr>
              <w:rPr>
                <w:vertAlign w:val="superscript"/>
              </w:rPr>
            </m:ctrlPr>
          </m:sSup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 </m:t>
                </m:r>
              </m:sub>
            </m:sSub>
            <m:r>
              <w:rPr>
                <w:vertAlign w:val="superscript"/>
              </w:rPr>
              <m:t xml:space="preserve">= cN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r>
          <w:rPr>
            <w:vertAlign w:val="superscript"/>
          </w:rPr>
          <m:t xml:space="preserve">+ b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 </m:t>
            </m:r>
          </m:e>
        </m:rad>
      </m:oMath>
      <w:r w:rsidDel="00000000" w:rsidR="00000000" w:rsidRPr="00000000">
        <w:rPr>
          <w:rtl w:val="0"/>
        </w:rPr>
        <w:t xml:space="preserve">,   </w:t>
      </w:r>
      <m:oMath>
        <m:r>
          <w:rPr>
            <w:vertAlign w:val="superscript"/>
          </w:rPr>
          <m:t xml:space="preserve">E(A)=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1</m:t>
            </m:r>
          </m:num>
          <m:den>
            <m:r>
              <w:rPr>
                <w:vertAlign w:val="superscript"/>
              </w:rPr>
              <m:t xml:space="preserve">1+(b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)/cN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60" w:before="0" w:beforeAutospacing="0" w:line="276.0005454545455" w:lineRule="auto"/>
        <w:ind w:left="720" w:hanging="360"/>
      </w:pPr>
      <m:oMath>
        <m:sSup>
          <m:sSupPr>
            <m:ctrlPr>
              <w:rPr>
                <w:vertAlign w:val="superscript"/>
              </w:rPr>
            </m:ctrlPr>
          </m:sSup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 </m:t>
                </m:r>
              </m:sub>
            </m:sSub>
            <m:r>
              <w:rPr>
                <w:vertAlign w:val="superscript"/>
              </w:rPr>
              <m:t xml:space="preserve">= 2cN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r>
          <w:rPr>
            <w:vertAlign w:val="superscript"/>
          </w:rPr>
          <m:t xml:space="preserve">/n+ b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/2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 </m:t>
            </m:r>
          </m:e>
        </m:rad>
      </m:oMath>
      <w:r w:rsidDel="00000000" w:rsidR="00000000" w:rsidRPr="00000000">
        <w:rPr>
          <w:rtl w:val="0"/>
        </w:rPr>
        <w:t xml:space="preserve">,   </w:t>
      </w:r>
      <m:oMath>
        <m:r>
          <w:rPr>
            <w:vertAlign w:val="superscript"/>
          </w:rPr>
          <m:t xml:space="preserve">E(B)=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1</m:t>
            </m:r>
          </m:num>
          <m:den>
            <m:r>
              <w:rPr>
                <w:vertAlign w:val="superscript"/>
              </w:rPr>
              <m:t xml:space="preserve">2+(b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)/(2cN)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Since the iso-efficiency functions are given, we obtain B scalability factor over A by,</w:t>
      </w:r>
    </w:p>
    <w:p w:rsidR="00000000" w:rsidDel="00000000" w:rsidP="00000000" w:rsidRDefault="00000000" w:rsidRPr="00000000" w14:paraId="00000026">
      <w:pPr>
        <w:spacing w:after="160" w:before="220" w:line="276.0005454545455" w:lineRule="auto"/>
        <w:ind w:left="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W(B)</m:t>
            </m:r>
          </m:num>
          <m:den>
            <m:r>
              <w:rPr/>
              <m:t xml:space="preserve">W(A)</m:t>
            </m:r>
          </m:den>
        </m:f>
        <m:r>
          <w:rPr/>
          <m:t xml:space="preserve"> =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1.5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(1.33)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1.5</m:t>
                </m:r>
              </m:sup>
            </m:sSup>
          </m:den>
        </m:f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(1.33)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Since lower W implies higher scalability factor, we conclude B scalability factor over A is </w:t>
      </w:r>
      <m:oMath>
        <m:sSup>
          <m:sSupPr>
            <m:ctrlPr>
              <w:rPr/>
            </m:ctrlPr>
          </m:sSupPr>
          <m:e>
            <m:r>
              <w:rPr/>
              <m:t xml:space="preserve">(1.33)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20" w:line="276.0005454545455" w:lineRule="auto"/>
        <w:ind w:left="0" w:firstLine="0"/>
        <w:rPr/>
      </w:pPr>
      <m:oMath>
        <m:sSup>
          <m:sSupPr>
            <m:ctrlPr>
              <w:rPr>
                <w:vertAlign w:val="superscript"/>
              </w:rPr>
            </m:ctrlPr>
          </m:sSup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 </m:t>
                </m:r>
              </m:sub>
            </m:sSub>
            <m:r>
              <w:rPr>
                <w:vertAlign w:val="superscript"/>
              </w:rPr>
              <m:t xml:space="preserve">(A)= cN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r>
          <w:rPr>
            <w:vertAlign w:val="superscript"/>
          </w:rPr>
          <m:t xml:space="preserve">+ b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 </m:t>
            </m:r>
          </m:e>
        </m:rad>
        <m:r>
          <w:rPr>
            <w:vertAlign w:val="superscript"/>
          </w:rPr>
          <m:t xml:space="preserve">,   E(A)=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1</m:t>
            </m:r>
          </m:num>
          <m:den>
            <m:r>
              <w:rPr>
                <w:vertAlign w:val="superscript"/>
              </w:rPr>
              <m:t xml:space="preserve">1+(b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)/cN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20" w:line="276.0005454545455" w:lineRule="auto"/>
        <w:ind w:left="0" w:firstLine="0"/>
        <w:rPr/>
      </w:pPr>
      <m:oMath>
        <m:sSup>
          <m:sSupPr>
            <m:ctrlPr>
              <w:rPr>
                <w:vertAlign w:val="superscript"/>
              </w:rPr>
            </m:ctrlPr>
          </m:sSup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 </m:t>
                </m:r>
              </m:sub>
            </m:sSub>
            <m:r>
              <w:rPr>
                <w:vertAlign w:val="superscript"/>
              </w:rPr>
              <m:t xml:space="preserve">(B)= 2cN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r>
          <w:rPr>
            <w:vertAlign w:val="superscript"/>
          </w:rPr>
          <m:t xml:space="preserve">/n+ b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/2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 </m:t>
            </m:r>
          </m:e>
        </m:rad>
      </m:oMath>
      <w:r w:rsidDel="00000000" w:rsidR="00000000" w:rsidRPr="00000000">
        <w:rPr>
          <w:rtl w:val="0"/>
        </w:rPr>
        <w:t xml:space="preserve">,   </w:t>
      </w:r>
      <m:oMath>
        <m:r>
          <w:rPr>
            <w:vertAlign w:val="superscript"/>
          </w:rPr>
          <m:t xml:space="preserve">E(B)=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1</m:t>
            </m:r>
          </m:num>
          <m:den>
            <m:r>
              <w:rPr>
                <w:vertAlign w:val="superscript"/>
              </w:rPr>
              <m:t xml:space="preserve">2+(b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)/(2cN)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20" w:line="276.0005454545455" w:lineRule="auto"/>
        <w:ind w:left="0" w:firstLine="0"/>
        <w:rPr/>
      </w:pPr>
      <m:oMath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E(A)=</m:t>
            </m:r>
            <m:f>
              <m:fPr>
                <m:ctrlPr>
                  <w:rPr>
                    <w:vertAlign w:val="superscript"/>
                  </w:rPr>
                </m:ctrlPr>
              </m:fPr>
              <m:num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 T</m:t>
                    </m:r>
                  </m:e>
                  <m:sub>
                    <m:r>
                      <w:rPr>
                        <w:vertAlign w:val="superscript"/>
                      </w:rPr>
                      <m:t xml:space="preserve">1 </m:t>
                    </m:r>
                  </m:sub>
                </m:sSub>
                <m:r>
                  <w:rPr>
                    <w:vertAlign w:val="superscript"/>
                  </w:rPr>
                  <m:t xml:space="preserve">(A)</m:t>
                </m:r>
              </m:num>
              <m:den>
                <m:r>
                  <w:rPr>
                    <w:vertAlign w:val="superscript"/>
                  </w:rPr>
                  <m:t xml:space="preserve">n</m:t>
                </m:r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 T</m:t>
                    </m:r>
                  </m:e>
                  <m:sub>
                    <m:r>
                      <w:rPr>
                        <w:vertAlign w:val="superscript"/>
                      </w:rPr>
                      <m:t xml:space="preserve">n </m:t>
                    </m:r>
                  </m:sub>
                </m:sSub>
                <m:r>
                  <w:rPr>
                    <w:vertAlign w:val="superscript"/>
                  </w:rPr>
                  <m:t xml:space="preserve">(A)</m:t>
                </m:r>
              </m:den>
            </m:f>
            <m:r>
              <w:rPr>
                <w:vertAlign w:val="superscript"/>
              </w:rPr>
              <m:t xml:space="preserve"> =&gt; </m:t>
            </m:r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 T</m:t>
                </m:r>
              </m:e>
              <m:sub>
                <m:r>
                  <w:rPr>
                    <w:vertAlign w:val="superscript"/>
                  </w:rPr>
                  <m:t xml:space="preserve">n </m:t>
                </m:r>
              </m:sub>
            </m:sSub>
            <m:r>
              <w:rPr>
                <w:vertAlign w:val="superscript"/>
              </w:rPr>
              <m:t xml:space="preserve">(A) = </m:t>
            </m:r>
            <m:f>
              <m:fPr>
                <m:ctrlPr>
                  <w:rPr>
                    <w:vertAlign w:val="superscript"/>
                  </w:rPr>
                </m:ctrlPr>
              </m:fPr>
              <m:num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 T</m:t>
                    </m:r>
                  </m:e>
                  <m:sub>
                    <m:r>
                      <w:rPr>
                        <w:vertAlign w:val="superscript"/>
                      </w:rPr>
                      <m:t xml:space="preserve">1 </m:t>
                    </m:r>
                  </m:sub>
                </m:sSub>
                <m:r>
                  <w:rPr>
                    <w:vertAlign w:val="superscript"/>
                  </w:rPr>
                  <m:t xml:space="preserve">(A)</m:t>
                </m:r>
              </m:num>
              <m:den>
                <m:r>
                  <w:rPr>
                    <w:vertAlign w:val="superscript"/>
                  </w:rPr>
                  <m:t xml:space="preserve">n E(A)</m:t>
                </m:r>
              </m:den>
            </m:f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20" w:line="276.0005454545455" w:lineRule="auto"/>
        <w:rPr>
          <w:b w:val="1"/>
          <w:sz w:val="36"/>
          <w:szCs w:val="36"/>
        </w:rPr>
      </w:pPr>
      <m:oMath>
        <m:f>
          <m:fPr>
            <m:ctrlPr>
              <w:rPr>
                <w:sz w:val="42"/>
                <w:szCs w:val="42"/>
                <w:vertAlign w:val="superscript"/>
              </w:rPr>
            </m:ctrlPr>
          </m:fPr>
          <m:num>
            <m:sSub>
              <m:sSubPr>
                <m:ctrlPr>
                  <w:rPr>
                    <w:sz w:val="42"/>
                    <w:szCs w:val="42"/>
                    <w:vertAlign w:val="superscript"/>
                  </w:rPr>
                </m:ctrlPr>
              </m:sSubPr>
              <m:e>
                <m:r>
                  <w:rPr>
                    <w:sz w:val="42"/>
                    <w:szCs w:val="42"/>
                    <w:vertAlign w:val="superscript"/>
                  </w:rPr>
                  <m:t xml:space="preserve"> T</m:t>
                </m:r>
              </m:e>
              <m:sub>
                <m:r>
                  <w:rPr>
                    <w:sz w:val="42"/>
                    <w:szCs w:val="42"/>
                    <w:vertAlign w:val="superscript"/>
                  </w:rPr>
                  <m:t xml:space="preserve">n </m:t>
                </m:r>
              </m:sub>
            </m:sSub>
            <m:r>
              <w:rPr>
                <w:sz w:val="42"/>
                <w:szCs w:val="42"/>
                <w:vertAlign w:val="superscript"/>
              </w:rPr>
              <m:t xml:space="preserve">(B)</m:t>
            </m:r>
          </m:num>
          <m:den>
            <m:sSub>
              <m:sSubPr>
                <m:ctrlPr>
                  <w:rPr>
                    <w:sz w:val="42"/>
                    <w:szCs w:val="42"/>
                    <w:vertAlign w:val="superscript"/>
                  </w:rPr>
                </m:ctrlPr>
              </m:sSubPr>
              <m:e>
                <m:r>
                  <w:rPr>
                    <w:sz w:val="42"/>
                    <w:szCs w:val="42"/>
                    <w:vertAlign w:val="superscript"/>
                  </w:rPr>
                  <m:t xml:space="preserve"> T</m:t>
                </m:r>
              </m:e>
              <m:sub>
                <m:r>
                  <w:rPr>
                    <w:sz w:val="42"/>
                    <w:szCs w:val="42"/>
                    <w:vertAlign w:val="superscript"/>
                  </w:rPr>
                  <m:t xml:space="preserve">n </m:t>
                </m:r>
              </m:sub>
            </m:sSub>
            <m:r>
              <w:rPr>
                <w:sz w:val="42"/>
                <w:szCs w:val="42"/>
                <w:vertAlign w:val="superscript"/>
              </w:rPr>
              <m:t xml:space="preserve">(A)</m:t>
            </m:r>
          </m:den>
        </m:f>
        <m:r>
          <w:rPr>
            <w:sz w:val="42"/>
            <w:szCs w:val="42"/>
            <w:vertAlign w:val="superscript"/>
          </w:rPr>
          <m:t xml:space="preserve"> = </m:t>
        </m:r>
        <m:f>
          <m:fPr>
            <m:ctrlPr>
              <w:rPr>
                <w:sz w:val="42"/>
                <w:szCs w:val="42"/>
                <w:vertAlign w:val="superscript"/>
              </w:rPr>
            </m:ctrlPr>
          </m:fPr>
          <m:num>
            <m:f>
              <m:fPr>
                <m:ctrlPr>
                  <w:rPr>
                    <w:sz w:val="42"/>
                    <w:szCs w:val="42"/>
                    <w:vertAlign w:val="superscript"/>
                  </w:rPr>
                </m:ctrlPr>
              </m:fPr>
              <m:num>
                <m:sSub>
                  <m:sSubPr>
                    <m:ctrlPr>
                      <w:rPr>
                        <w:sz w:val="42"/>
                        <w:szCs w:val="42"/>
                        <w:vertAlign w:val="superscript"/>
                      </w:rPr>
                    </m:ctrlPr>
                  </m:sSubPr>
                  <m:e>
                    <m:r>
                      <w:rPr>
                        <w:sz w:val="42"/>
                        <w:szCs w:val="42"/>
                        <w:vertAlign w:val="superscript"/>
                      </w:rPr>
                      <m:t xml:space="preserve"> T</m:t>
                    </m:r>
                  </m:e>
                  <m:sub>
                    <m:r>
                      <w:rPr>
                        <w:sz w:val="42"/>
                        <w:szCs w:val="42"/>
                        <w:vertAlign w:val="superscript"/>
                      </w:rPr>
                      <m:t xml:space="preserve">1 </m:t>
                    </m:r>
                  </m:sub>
                </m:sSub>
                <m:r>
                  <w:rPr>
                    <w:sz w:val="42"/>
                    <w:szCs w:val="42"/>
                    <w:vertAlign w:val="superscript"/>
                  </w:rPr>
                  <m:t xml:space="preserve">(B)</m:t>
                </m:r>
              </m:num>
              <m:den>
                <m:r>
                  <w:rPr>
                    <w:sz w:val="42"/>
                    <w:szCs w:val="42"/>
                    <w:vertAlign w:val="superscript"/>
                  </w:rPr>
                  <m:t xml:space="preserve">n E(B)</m:t>
                </m:r>
              </m:den>
            </m:f>
          </m:num>
          <m:den>
            <m:f>
              <m:fPr>
                <m:ctrlPr>
                  <w:rPr>
                    <w:sz w:val="42"/>
                    <w:szCs w:val="42"/>
                    <w:vertAlign w:val="superscript"/>
                  </w:rPr>
                </m:ctrlPr>
              </m:fPr>
              <m:num>
                <m:sSub>
                  <m:sSubPr>
                    <m:ctrlPr>
                      <w:rPr>
                        <w:sz w:val="42"/>
                        <w:szCs w:val="42"/>
                        <w:vertAlign w:val="superscript"/>
                      </w:rPr>
                    </m:ctrlPr>
                  </m:sSubPr>
                  <m:e>
                    <m:r>
                      <w:rPr>
                        <w:sz w:val="42"/>
                        <w:szCs w:val="42"/>
                        <w:vertAlign w:val="superscript"/>
                      </w:rPr>
                      <m:t xml:space="preserve"> T</m:t>
                    </m:r>
                  </m:e>
                  <m:sub>
                    <m:r>
                      <w:rPr>
                        <w:sz w:val="42"/>
                        <w:szCs w:val="42"/>
                        <w:vertAlign w:val="superscript"/>
                      </w:rPr>
                      <m:t xml:space="preserve">1 </m:t>
                    </m:r>
                  </m:sub>
                </m:sSub>
                <m:r>
                  <w:rPr>
                    <w:sz w:val="42"/>
                    <w:szCs w:val="42"/>
                    <w:vertAlign w:val="superscript"/>
                  </w:rPr>
                  <m:t xml:space="preserve">(A)</m:t>
                </m:r>
              </m:num>
              <m:den>
                <m:r>
                  <w:rPr>
                    <w:sz w:val="42"/>
                    <w:szCs w:val="42"/>
                    <w:vertAlign w:val="superscript"/>
                  </w:rPr>
                  <m:t xml:space="preserve">n E(A)</m:t>
                </m:r>
              </m:den>
            </m:f>
          </m:den>
        </m:f>
        <m:r>
          <w:rPr>
            <w:sz w:val="42"/>
            <w:szCs w:val="42"/>
            <w:vertAlign w:val="superscript"/>
          </w:rPr>
          <m:t xml:space="preserve"> = </m:t>
        </m:r>
        <m:f>
          <m:fPr>
            <m:ctrlPr>
              <w:rPr>
                <w:sz w:val="42"/>
                <w:szCs w:val="42"/>
                <w:vertAlign w:val="superscript"/>
              </w:rPr>
            </m:ctrlPr>
          </m:fPr>
          <m:num>
            <m:f>
              <m:fPr>
                <m:ctrlPr>
                  <w:rPr>
                    <w:sz w:val="42"/>
                    <w:szCs w:val="42"/>
                    <w:vertAlign w:val="superscript"/>
                  </w:rPr>
                </m:ctrlPr>
              </m:fPr>
              <m:num>
                <m:r>
                  <w:rPr>
                    <w:sz w:val="42"/>
                    <w:szCs w:val="42"/>
                    <w:vertAlign w:val="superscript"/>
                  </w:rPr>
                  <m:t xml:space="preserve">2c</m:t>
                </m:r>
                <m:sSup>
                  <m:sSupPr>
                    <m:ctrlPr>
                      <w:rPr>
                        <w:vertAlign w:val="superscript"/>
                      </w:rPr>
                    </m:ctrlPr>
                  </m:sSupPr>
                  <m:e>
                    <m:r>
                      <w:rPr>
                        <w:vertAlign w:val="superscript"/>
                      </w:rPr>
                      <m:t xml:space="preserve">N</m:t>
                    </m:r>
                  </m:e>
                  <m:sup>
                    <m:r>
                      <w:rPr>
                        <w:vertAlign w:val="superscript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sz w:val="42"/>
                    <w:szCs w:val="42"/>
                    <w:vertAlign w:val="superscript"/>
                  </w:rPr>
                  <m:t xml:space="preserve"> E(B)</m:t>
                </m:r>
              </m:den>
            </m:f>
          </m:num>
          <m:den>
            <m:f>
              <m:fPr>
                <m:ctrlPr>
                  <w:rPr>
                    <w:sz w:val="42"/>
                    <w:szCs w:val="42"/>
                    <w:vertAlign w:val="superscript"/>
                  </w:rPr>
                </m:ctrlPr>
              </m:fPr>
              <m:num>
                <m:r>
                  <w:rPr>
                    <w:sz w:val="42"/>
                    <w:szCs w:val="42"/>
                    <w:vertAlign w:val="superscript"/>
                  </w:rPr>
                  <m:t xml:space="preserve">c</m:t>
                </m:r>
                <m:sSup>
                  <m:sSupPr>
                    <m:ctrlPr>
                      <w:rPr>
                        <w:vertAlign w:val="superscript"/>
                      </w:rPr>
                    </m:ctrlPr>
                  </m:sSupPr>
                  <m:e>
                    <m:r>
                      <w:rPr>
                        <w:vertAlign w:val="superscript"/>
                      </w:rPr>
                      <m:t xml:space="preserve">N</m:t>
                    </m:r>
                  </m:e>
                  <m:sup>
                    <m:r>
                      <w:rPr>
                        <w:vertAlign w:val="superscript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sz w:val="42"/>
                    <w:szCs w:val="42"/>
                    <w:vertAlign w:val="superscript"/>
                  </w:rPr>
                  <m:t xml:space="preserve"> E(A)</m:t>
                </m:r>
              </m:den>
            </m:f>
          </m:den>
        </m:f>
        <m:r>
          <w:rPr>
            <w:sz w:val="42"/>
            <w:szCs w:val="42"/>
            <w:vertAlign w:val="superscript"/>
          </w:rPr>
          <m:t xml:space="preserve"> = 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sz w:val="42"/>
                <w:szCs w:val="42"/>
                <w:vertAlign w:val="superscript"/>
              </w:rPr>
              <m:t xml:space="preserve">(2c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r>
              <w:rPr>
                <w:vertAlign w:val="superscript"/>
              </w:rPr>
              <m:t xml:space="preserve">)(2+(b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)/(2cN))</m:t>
            </m:r>
          </m:num>
          <m:den>
            <m:r>
              <w:rPr>
                <w:sz w:val="42"/>
                <w:szCs w:val="42"/>
                <w:vertAlign w:val="superscript"/>
              </w:rPr>
              <m:t xml:space="preserve">(c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r>
              <w:rPr>
                <w:vertAlign w:val="superscript"/>
              </w:rPr>
              <m:t xml:space="preserve">)(1+(b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)/cN)</m:t>
            </m:r>
          </m:den>
        </m:f>
        <m:r>
          <w:rPr>
            <w:sz w:val="36"/>
            <w:szCs w:val="36"/>
            <w:vertAlign w:val="superscript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For E=¼: </w:t>
      </w:r>
    </w:p>
    <w:p w:rsidR="00000000" w:rsidDel="00000000" w:rsidP="00000000" w:rsidRDefault="00000000" w:rsidRPr="00000000" w14:paraId="0000002C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For A,</w:t>
      </w:r>
    </w:p>
    <w:p w:rsidR="00000000" w:rsidDel="00000000" w:rsidP="00000000" w:rsidRDefault="00000000" w:rsidRPr="00000000" w14:paraId="0000002D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>
            <w:vertAlign w:val="superscript"/>
          </w:rPr>
          <m:t xml:space="preserve">E(A)=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1</m:t>
            </m:r>
          </m:num>
          <m:den>
            <m:r>
              <w:rPr>
                <w:vertAlign w:val="superscript"/>
              </w:rPr>
              <m:t xml:space="preserve">1+(b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)/cN</m:t>
            </m:r>
          </m:den>
        </m:f>
        <m:r>
          <w:rPr>
            <w:vertAlign w:val="superscript"/>
          </w:rPr>
          <m:t xml:space="preserve">=1/4 =&gt;1+(b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</m:t>
            </m:r>
          </m:e>
        </m:rad>
        <m:r>
          <w:rPr>
            <w:vertAlign w:val="superscript"/>
          </w:rPr>
          <m:t xml:space="preserve">)/cN =4 =&gt; (b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</m:t>
            </m:r>
          </m:e>
        </m:rad>
        <m:r>
          <w:rPr>
            <w:vertAlign w:val="superscript"/>
          </w:rPr>
          <m:t xml:space="preserve">)/cN =3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>
            <w:vertAlign w:val="superscript"/>
          </w:rPr>
          <m:t xml:space="preserve">W(A)=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(b/3c)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And for B, </w:t>
      </w:r>
    </w:p>
    <w:p w:rsidR="00000000" w:rsidDel="00000000" w:rsidP="00000000" w:rsidRDefault="00000000" w:rsidRPr="00000000" w14:paraId="00000030">
      <w:pPr>
        <w:spacing w:after="160" w:before="220" w:line="276.0005454545455" w:lineRule="auto"/>
        <w:ind w:firstLine="720"/>
        <w:rPr/>
      </w:pPr>
      <m:oMath>
        <m:r>
          <w:rPr>
            <w:vertAlign w:val="superscript"/>
          </w:rPr>
          <m:t xml:space="preserve">W(B)=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(b/4c)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Now if we consider b=4c, we will have, </w:t>
      </w:r>
    </w:p>
    <w:p w:rsidR="00000000" w:rsidDel="00000000" w:rsidP="00000000" w:rsidRDefault="00000000" w:rsidRPr="00000000" w14:paraId="00000032">
      <w:pPr>
        <w:spacing w:after="160" w:before="220" w:line="276.0005454545455" w:lineRule="auto"/>
        <w:rPr/>
      </w:pPr>
      <m:oMath>
        <m:r>
          <w:rPr>
            <w:vertAlign w:val="superscript"/>
          </w:rPr>
          <m:t xml:space="preserve">W(A)=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(4c/3c)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  <m:r>
          <w:rPr>
            <w:vertAlign w:val="superscript"/>
          </w:rPr>
          <m:t xml:space="preserve">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(4/3)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20" w:line="276.0005454545455" w:lineRule="auto"/>
        <w:ind w:left="0" w:firstLine="0"/>
        <w:rPr/>
      </w:pPr>
      <m:oMath>
        <m:r>
          <w:rPr>
            <w:vertAlign w:val="superscript"/>
          </w:rPr>
          <m:t xml:space="preserve">W(B)=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(4c/4c)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  <m:r>
          <w:rPr>
            <w:vertAlign w:val="superscript"/>
          </w:rPr>
          <m:t xml:space="preserve">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Thus, </w:t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(B)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(A)</m:t>
            </m:r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(4/3)</m:t>
            </m:r>
          </m:e>
          <m:sup>
            <m:r>
              <w:rPr/>
              <m:t xml:space="preserve">3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(b/4c)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1.5</m:t>
                </m:r>
              </m:sup>
            </m:sSup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(b/3c)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1.5</m:t>
                </m:r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(b/4c)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(b/3c)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under the given condition, system B is more scalable and to maintain the same isoefficiency the workload has to increase by a factor of (2.82)^(-1), which is </w:t>
      </w:r>
      <m:oMath>
        <m:sSup>
          <m:sSupPr>
            <m:ctrlPr>
              <w:rPr/>
            </m:ctrlPr>
          </m:sSupPr>
          <m:e>
            <m:r>
              <w:rPr/>
              <m:t xml:space="preserve">(1.33)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Yes, B becomes slower if E increases to .5 and beyond. </w:t>
      </w:r>
    </w:p>
    <w:p w:rsidR="00000000" w:rsidDel="00000000" w:rsidP="00000000" w:rsidRDefault="00000000" w:rsidRPr="00000000" w14:paraId="00000036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Q5.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2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1.71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1.93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6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3D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