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Presentation Papers’ Reference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Bardia Mojra – March 12, 2022</w:t>
      </w:r>
    </w:p>
    <w:p>
      <w:pPr>
        <w:pStyle w:val="ListParagraph"/>
        <w:numPr>
          <w:ilvl w:val="0"/>
          <w:numId w:val="1"/>
        </w:numPr>
        <w:rPr/>
      </w:pPr>
      <w:r>
        <w:rPr/>
        <w:t>Jiahua  Dong, Yang Cong, Gan Sun, Zhen Fang, and Zhengming Ding, “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Where and how to transfer: knowledge aggregation-induced transferability perception for unsupervised domain adaptation</w:t>
      </w:r>
      <w:r>
        <w:rPr/>
        <w:t xml:space="preserve">,” </w:t>
      </w:r>
      <w:r>
        <w:rPr>
          <w:b w:val="false"/>
          <w:i/>
          <w:iCs/>
          <w:caps w:val="false"/>
          <w:smallCaps w:val="false"/>
          <w:color w:val="000000"/>
          <w:spacing w:val="0"/>
        </w:rPr>
        <w:t>IEEE Transactions on Pattern Analysis and Machine Intelligence</w:t>
      </w:r>
      <w:r>
        <w:rPr/>
        <w:t>, 2021, IEEE.</w:t>
      </w:r>
    </w:p>
    <w:p>
      <w:pPr>
        <w:pStyle w:val="ListParagraph"/>
        <w:numPr>
          <w:ilvl w:val="0"/>
          <w:numId w:val="1"/>
        </w:numPr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Juan Luis Gonzalez Bello, and Munchurl Kim</w:t>
      </w:r>
      <w:r>
        <w:rPr/>
        <w:t>, “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Self-Supervised Deep Monocular Depth Estimation with Ambiguity Boosting</w:t>
      </w:r>
      <w:r>
        <w:rPr/>
        <w:t>,”</w:t>
      </w:r>
      <w:r>
        <w:rPr>
          <w:i/>
          <w:iCs/>
        </w:rPr>
        <w:t xml:space="preserve"> </w:t>
      </w:r>
      <w:r>
        <w:rPr>
          <w:b w:val="false"/>
          <w:i/>
          <w:iCs/>
          <w:caps w:val="false"/>
          <w:smallCaps w:val="false"/>
          <w:color w:val="000000"/>
          <w:spacing w:val="0"/>
        </w:rPr>
        <w:t>IEEE Transactions on Pattern Analysis and Machine Intelligence</w:t>
      </w:r>
      <w:r>
        <w:rPr/>
        <w:t>, 2021, IEEE.</w:t>
      </w:r>
    </w:p>
    <w:p>
      <w:pPr>
        <w:pStyle w:val="ListParagraph"/>
        <w:numPr>
          <w:ilvl w:val="0"/>
          <w:numId w:val="1"/>
        </w:numPr>
        <w:rPr/>
      </w:pPr>
      <w:r>
        <w:rPr/>
        <w:t>Enze Xie, Wenhai Wang, Mingyu Ding, Ruimao Zhang, and Ping Luo, “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Polarmask++: Enhanced polar representation for single-shot instance segmentation and beyond</w:t>
      </w:r>
      <w:r>
        <w:rPr/>
        <w:t xml:space="preserve">,” </w:t>
      </w:r>
      <w:r>
        <w:rPr>
          <w:b w:val="false"/>
          <w:i/>
          <w:iCs/>
          <w:caps w:val="false"/>
          <w:smallCaps w:val="false"/>
          <w:color w:val="000000"/>
          <w:spacing w:val="0"/>
        </w:rPr>
        <w:t>IEEE Transactions on Pattern Analysis and Machine Intelligence</w:t>
      </w:r>
      <w:r>
        <w:rPr/>
        <w:t>, 2021, IEEE.</w:t>
      </w:r>
    </w:p>
    <w:p>
      <w:pPr>
        <w:pStyle w:val="ListParagraph"/>
        <w:numPr>
          <w:ilvl w:val="0"/>
          <w:numId w:val="1"/>
        </w:numPr>
        <w:rPr/>
      </w:pPr>
      <w:r>
        <w:rPr/>
        <w:t>Garvit Goel, Atharva Gondhalekar, Jingyuan Qi, Zhicheng Zhang, Guohua Cao, and Wu Feng, “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ComputeCOVID19+: Accelerating COVID-19 diagnosis and monitoring via high-performance deep Learning on CT images</w:t>
      </w:r>
      <w:r>
        <w:rPr/>
        <w:t xml:space="preserve">,” </w:t>
      </w:r>
      <w:r>
        <w:rPr>
          <w:b w:val="false"/>
          <w:i/>
          <w:iCs/>
          <w:caps w:val="false"/>
          <w:smallCaps w:val="false"/>
          <w:color w:val="000000"/>
          <w:spacing w:val="0"/>
        </w:rPr>
        <w:t>50th International Conference on Parallel Processing</w:t>
      </w:r>
      <w:r>
        <w:rPr/>
        <w:t xml:space="preserve">, 2021, PP. 1-11, </w:t>
      </w:r>
      <w:r>
        <w:rPr>
          <w:rFonts w:eastAsia="Times New Roman" w:cs="Times New Roman"/>
          <w:sz w:val="24"/>
          <w:szCs w:val="24"/>
        </w:rPr>
        <w:t>ACM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Sudip K Seal, Seung-Hwan Lim, Dali Wang, Jacob Hinkle, Dalton Lunga, and Aristeidis Tsaris, “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Toward Large-Scale Image Segmentation on Summit,</w:t>
      </w:r>
      <w:r>
        <w:rPr/>
        <w:t xml:space="preserve">” </w:t>
      </w:r>
      <w:r>
        <w:rPr>
          <w:b w:val="false"/>
          <w:i/>
          <w:iCs/>
          <w:caps w:val="false"/>
          <w:smallCaps w:val="false"/>
          <w:color w:val="000000"/>
          <w:spacing w:val="0"/>
        </w:rPr>
        <w:t>49th International Conference on Parallel Processing</w:t>
      </w:r>
      <w:r>
        <w:rPr/>
        <w:t xml:space="preserve">, 2020, PP. 1-11, </w:t>
      </w:r>
      <w:r>
        <w:rPr>
          <w:rFonts w:eastAsia="Times New Roman" w:cs="Times New Roman"/>
          <w:sz w:val="24"/>
          <w:szCs w:val="24"/>
        </w:rPr>
        <w:t>ACM</w:t>
      </w:r>
      <w:r>
        <w:rPr/>
        <w:t>.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3513707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6261ec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e2b0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e2b0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261ec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261e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e2b0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e2b0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LibreOffice/6.4.7.2$Linux_X86_64 LibreOffice_project/40$Build-2</Application>
  <Pages>1</Pages>
  <Words>170</Words>
  <Characters>1099</Characters>
  <CharactersWithSpaces>1258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2022-02-02T05:53:00Z</dcterms:created>
  <dc:creator>Ahmad, Ishfaq</dc:creator>
  <dc:description/>
  <dc:language>en-US</dc:language>
  <cp:lastModifiedBy/>
  <dcterms:modified xsi:type="dcterms:W3CDTF">2022-03-12T21:11:35Z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