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69EDF12">
      <w:bookmarkStart w:name="_GoBack" w:id="0"/>
      <w:bookmarkEnd w:id="0"/>
      <w:r w:rsidR="76858365">
        <w:rPr/>
        <w:t xml:space="preserve">Summary: </w:t>
      </w:r>
    </w:p>
    <w:p w:rsidR="76858365" w:rsidRDefault="76858365" w14:paraId="44DB546F" w14:textId="270785BC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Obtaining Well Calibrated Probabilities Using Bayesian Binning</w:t>
      </w:r>
    </w:p>
    <w:p w:rsidR="76858365" w:rsidRDefault="76858365" w14:paraId="2FF9C5F3" w14:textId="66803525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Code: </w:t>
      </w:r>
      <w:hyperlink r:id="Rb3c7b0693e83414e">
        <w:r w:rsidRPr="38D14E3D" w:rsidR="7685836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https://github.com/pakdaman/calibration/</w:t>
        </w:r>
      </w:hyperlink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58A77EF8" w14:textId="6AD15821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Paper: </w:t>
      </w:r>
      <w:hyperlink r:id="R4341651e27704847">
        <w:r w:rsidRPr="38D14E3D" w:rsidR="7685836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https://www.ncbi.nlm.nih.gov/pmc/articles/PMC4410090/</w:t>
        </w:r>
      </w:hyperlink>
    </w:p>
    <w:p w:rsidR="76858365" w:rsidRDefault="76858365" w14:paraId="173D5CD4" w14:textId="60A5EAE5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1DACBCD4" w14:textId="096DCA37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Introduction</w:t>
      </w:r>
    </w:p>
    <w:p w:rsidR="76858365" w:rsidP="38D14E3D" w:rsidRDefault="76858365" w14:paraId="761146CE" w14:textId="6FFFBB8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this paper, the authors propose a novel calibration method for probabilistic predictive models. </w:t>
      </w:r>
      <w:r w:rsidRPr="6B7F51C5" w:rsidR="5E64993A">
        <w:rPr>
          <w:rFonts w:ascii="Calibri" w:hAnsi="Calibri" w:eastAsia="Calibri" w:cs="Calibri"/>
          <w:noProof w:val="0"/>
          <w:sz w:val="22"/>
          <w:szCs w:val="22"/>
          <w:lang w:val="en-US"/>
        </w:rPr>
        <w:t>Bayesian Binning into Qualities (BBQ)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non-parametric and post-processing calibration method. Their proposed method is a binary classifier calibration method is based on the histogram-binning calibration method ([Zadrozny and Elkan </w:t>
      </w:r>
      <w:proofErr w:type="gram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2001](</w:t>
      </w:r>
      <w:proofErr w:type="gram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http://citeseerx.ist.psu.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edu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viewdoc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/download </w:t>
      </w:r>
      <w:proofErr w:type="spell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doi</w:t>
      </w:r>
      <w:proofErr w:type="spell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=10.1.1.29.3039&amp;rep=rep1&amp;type=pdf)). It is important to note this method could be extended to multi-class classification tasks, ([Zadrozny and Elkan 2002 (http://citeseerx.ist.psu.edu/viewdoc/download?doi=10.1.1.13.7457&amp;rep=rep1&amp;type=pdf)).</w:t>
      </w:r>
    </w:p>
    <w:p w:rsidR="76858365" w:rsidRDefault="76858365" w14:paraId="38B2E36B" w14:textId="1E90D524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230E2E48" w14:textId="44F381F4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Problem Statement</w:t>
      </w:r>
    </w:p>
    <w:p w:rsidR="76858365" w:rsidRDefault="76858365" w14:paraId="66F14578" w14:textId="65249AC8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machine learning, classification problems are often solved by deploying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a predictive model trained on</w:t>
      </w:r>
      <w:r w:rsidRPr="38D14E3D" w:rsidR="4AEC6D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given data set but often </w:t>
      </w:r>
      <w:r w:rsidRPr="38D14E3D" w:rsidR="11ACEABF">
        <w:rPr>
          <w:rFonts w:ascii="Calibri" w:hAnsi="Calibri" w:eastAsia="Calibri" w:cs="Calibri"/>
          <w:noProof w:val="0"/>
          <w:sz w:val="22"/>
          <w:szCs w:val="22"/>
          <w:lang w:val="en-US"/>
        </w:rPr>
        <w:t>underperform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38D14E3D" w:rsidR="033791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make </w:t>
      </w:r>
      <w:proofErr w:type="spellStart"/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miscalibrated</w:t>
      </w:r>
      <w:proofErr w:type="spellEnd"/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predictions ("classifier score").</w:t>
      </w:r>
      <w:r w:rsidRPr="38D14E3D" w:rsidR="6C0213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Statistically speaking, for</w:t>
      </w:r>
      <w:r w:rsidRPr="38D14E3D" w:rsidR="1E0928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calibrated prediction of </w:t>
      </w:r>
      <w:proofErr w:type="gramStart"/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i.e.</w:t>
      </w:r>
      <w:proofErr w:type="gramEnd"/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40%, there will be an occurrence of 40% for a</w:t>
      </w:r>
      <w:r w:rsidRPr="38D14E3D" w:rsidR="64CA8A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give test set that is 1) large enough with respect to solution space size, 2)</w:t>
      </w:r>
      <w:r w:rsidRPr="38D14E3D" w:rsidR="19D675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test data set is randomly selected (for more insight read on</w:t>
      </w:r>
      <w:r w:rsidRPr="38D14E3D" w:rsidR="118A8C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Central Limit Theorem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76858365" w:rsidP="38D14E3D" w:rsidRDefault="76858365" w14:paraId="16B75FD2" w14:textId="218FCD5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8D14E3D" w:rsidP="6B7F51C5" w:rsidRDefault="38D14E3D" w14:paraId="46B8098A" w14:textId="3653837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Figure 1 is a reliability curve (DeGroot and Fienberg 1983; Niculescu-</w:t>
      </w:r>
      <w:proofErr w:type="spell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Mizil</w:t>
      </w:r>
      <w:proofErr w:type="spell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6B7F51C5" w:rsidR="3F27A4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Caruana 2005) that is used</w:t>
      </w:r>
      <w:r w:rsidRPr="6B7F51C5" w:rsidR="2E041C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as an example of a predictive model with poorly</w:t>
      </w:r>
      <w:r w:rsidRPr="6B7F51C5" w:rsidR="1B78D3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estimated probabilities.</w:t>
      </w:r>
    </w:p>
    <w:p w:rsidR="76858365" w:rsidRDefault="76858365" w14:paraId="4F8FCDC5" w14:textId="65369E6C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Figure 1:</w:t>
      </w:r>
    </w:p>
    <w:p w:rsidR="5C9ACA96" w:rsidP="6B7F51C5" w:rsidRDefault="5C9ACA96" w14:paraId="16B422FA" w14:textId="4559C1D8">
      <w:pPr>
        <w:jc w:val="center"/>
      </w:pPr>
      <w:r w:rsidR="5C9ACA96">
        <w:drawing>
          <wp:inline wp14:editId="6B7F51C5" wp14:anchorId="3E61AC59">
            <wp:extent cx="3371589" cy="3083599"/>
            <wp:effectExtent l="0" t="0" r="0" b="0"/>
            <wp:docPr id="39170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837006b5d44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1589" cy="30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14E3D" w:rsidP="38D14E3D" w:rsidRDefault="38D14E3D" w14:paraId="3C3CED6D" w14:textId="2B72C27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6858365" w:rsidP="38D14E3D" w:rsidRDefault="76858365" w14:paraId="59D055E6" w14:textId="3FEDE4C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Related Work</w:t>
      </w:r>
    </w:p>
    <w:p w:rsidR="76858365" w:rsidP="38D14E3D" w:rsidRDefault="76858365" w14:paraId="664199B2" w14:textId="2E0362D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Mainly, calibration is done two ways 1) _ab initio_, by modifying objective</w:t>
      </w:r>
      <w:r w:rsidRPr="38D14E3D" w:rsidR="752A9C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function which increases</w:t>
      </w:r>
      <w:r w:rsidRPr="38D14E3D" w:rsidR="307AF8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computational cost. 2) It can be done as a</w:t>
      </w:r>
      <w:r w:rsidRPr="38D14E3D" w:rsidR="4380CE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post-processing procedure. Post processing can be categorized into parametric</w:t>
      </w:r>
      <w:r w:rsidRPr="38D14E3D" w:rsidR="6F4A5B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and non-parametric. Platt's method is an example of parametric calibration,</w:t>
      </w:r>
      <w:r w:rsidRPr="38D14E3D" w:rsidR="75BC11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[Platt 1999). Non-parametric methods include histogram binning (Zadrozny and Elkan</w:t>
      </w:r>
      <w:r w:rsidRPr="38D14E3D" w:rsidR="26186B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2001), Platt scaling (Platt 1999), and isotonic regression (Zadrozny and Elkan</w:t>
      </w:r>
      <w:r w:rsidRPr="38D14E3D" w:rsidR="5D57E7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2002).</w:t>
      </w:r>
    </w:p>
    <w:p w:rsidR="76858365" w:rsidRDefault="76858365" w14:paraId="07368A99" w14:textId="7E532070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293D68E9" w14:textId="41791080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Method</w:t>
      </w:r>
    </w:p>
    <w:p w:rsidR="76858365" w:rsidP="38D14E3D" w:rsidRDefault="76858365" w14:paraId="742B9F7D" w14:textId="718691F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BBQ is an extension of simple histogram binning method ([Zadrozny and Elkan 2001</w:t>
      </w:r>
      <w:r w:rsidRPr="38D14E3D" w:rsidR="3A211B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(http://citeseerx.ist.psu.edu/viewdoc/download?doi=10.1.1.29.3039&amp;rep=rep1&amp;type=pdf)), with added</w:t>
      </w:r>
      <w:r w:rsidRPr="38D14E3D" w:rsidR="0D625C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capability to consider different binning models (different number</w:t>
      </w:r>
      <w:r w:rsidRPr="38D14E3D" w:rsidR="4EA943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bins) and their combinations under a Bayesian </w:t>
      </w:r>
      <w:proofErr w:type="gramStart"/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frame work</w:t>
      </w:r>
      <w:proofErr w:type="gramEnd"/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([Heckerman, Geiger,</w:t>
      </w:r>
      <w:r w:rsidRPr="38D14E3D" w:rsidR="290442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and Chickering,</w:t>
      </w:r>
      <w:r w:rsidRPr="38D14E3D" w:rsidR="13C458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1995</w:t>
      </w:r>
      <w:r w:rsidRPr="38D14E3D" w:rsidR="007486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hyperlink r:id="Rd31e0b27b458421c">
        <w:r w:rsidRPr="38D14E3D" w:rsidR="7685836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https://link.springer.com/content/pdf/10.1007/BF00994016.pdf</w:t>
        </w:r>
      </w:hyperlink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)).</w:t>
      </w:r>
      <w:r w:rsidRPr="38D14E3D" w:rsidR="674CFA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The generated Bayesian score is</w:t>
      </w:r>
      <w:r w:rsidRPr="38D14E3D" w:rsidR="6C2987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provides further insight into Bayesian network</w:t>
      </w:r>
      <w:r w:rsidRPr="38D14E3D" w:rsidR="4D9DD7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structure and is used for combining binning models.</w:t>
      </w:r>
    </w:p>
    <w:p w:rsidR="76858365" w:rsidP="6B7F51C5" w:rsidRDefault="76858365" w14:paraId="5D7471A9" w14:textId="397FF9F9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B9DD302">
        <w:drawing>
          <wp:inline wp14:editId="3DD5AAE7" wp14:anchorId="61B2160C">
            <wp:extent cx="2029493" cy="333375"/>
            <wp:effectExtent l="0" t="0" r="0" b="0"/>
            <wp:docPr id="17133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f2292a46a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9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074F0808" w14:textId="7D283027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The marginal likelihood, $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P(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 |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M)$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, has a closed form solution under the</w:t>
      </w:r>
      <w:r w:rsidRPr="6B7F51C5" w:rsidR="107287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following 3 conditions</w:t>
      </w:r>
      <w:r w:rsidRPr="6B7F51C5" w:rsidR="473940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([Heckerman, Geiger, and Chickering, 1995</w:t>
      </w:r>
      <w:r w:rsidRPr="6B7F51C5" w:rsidR="288AF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hyperlink r:id="R8cb436e9478c43f6">
        <w:r w:rsidRPr="6B7F51C5" w:rsidR="7685836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https://link.springer.com/content/pdf/10.1007/BF00994016.pdf</w:t>
        </w:r>
      </w:hyperlink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)):</w:t>
      </w:r>
    </w:p>
    <w:p w:rsidR="76858365" w:rsidP="6B7F51C5" w:rsidRDefault="76858365" w14:paraId="3E28D8B8" w14:textId="76CCC59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1. All samples are under i.i.d. assumption and the class distribution P(Z|B=b),</w:t>
      </w:r>
      <w:r w:rsidRPr="6B7F51C5" w:rsidR="41794C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which is class distribution</w:t>
      </w:r>
      <w:r w:rsidRPr="6B7F51C5" w:rsidR="5B24B3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for bin b, with a binomial distribution with</w:t>
      </w:r>
      <w:r w:rsidRPr="6B7F51C5" w:rsidR="1C0A92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parameter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θ_b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858365" w:rsidP="6B7F51C5" w:rsidRDefault="76858365" w14:paraId="6EADB781" w14:textId="208811C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2. Bin distributions are independent.</w:t>
      </w:r>
    </w:p>
    <w:p w:rsidR="76858365" w:rsidP="6B7F51C5" w:rsidRDefault="76858365" w14:paraId="62A16946" w14:textId="0A5111B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3. The prior distribution over binning model parameters θ's are modeled using a</w:t>
      </w:r>
      <w:r w:rsidRPr="6B7F51C5" w:rsidR="7D3E5B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Beta distribution.</w:t>
      </w:r>
    </w:p>
    <w:p w:rsidR="76858365" w:rsidRDefault="76858365" w14:paraId="33EC2AFF" w14:textId="5E235B0F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3FE489B9" w14:textId="44534736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Marginal likelihood closed form, ([Heckerman, Geiger, and Chickering, 1995</w:t>
      </w:r>
      <w:r w:rsidRPr="6B7F51C5" w:rsidR="1ADCAF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(https://link.springer.com/content/pdf/10.1007/BF00994016.pdf)):</w:t>
      </w:r>
    </w:p>
    <w:p w:rsidR="76858365" w:rsidP="6B7F51C5" w:rsidRDefault="76858365" w14:paraId="2361577A" w14:textId="705FC6F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6858365" w:rsidP="6B7F51C5" w:rsidRDefault="76858365" w14:paraId="2E4E1F24" w14:textId="07AC763B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45D8551">
        <w:drawing>
          <wp:inline wp14:editId="61EBDFA0" wp14:anchorId="24B26262">
            <wp:extent cx="3238500" cy="667941"/>
            <wp:effectExtent l="0" t="0" r="0" b="0"/>
            <wp:docPr id="729913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7452afe0f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58365" w:rsidRDefault="76858365" w14:paraId="3F3EB6EB" w14:textId="31489F9E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2C3F259B" w14:textId="2A7D85F1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Where: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P="6B7F51C5" w:rsidRDefault="76858365" w14:paraId="3A071E86" w14:textId="563FD69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+ Gamma(n) = (n-1)!</w:t>
      </w:r>
    </w:p>
    <w:p w:rsidR="76858365" w:rsidRDefault="76858365" w14:paraId="14D06512" w14:textId="713A22A2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N_b</w:t>
      </w:r>
      <w:proofErr w:type="spell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total number of training instances in the </w:t>
      </w:r>
      <w:proofErr w:type="spell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b'th</w:t>
      </w:r>
      <w:proofErr w:type="spell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bin</w:t>
      </w:r>
      <w:r w:rsidRPr="6B7F51C5" w:rsidR="4B5869B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858365" w:rsidP="6B7F51C5" w:rsidRDefault="76858365" w14:paraId="42BE313C" w14:textId="0AD9B48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n_b</w:t>
      </w:r>
      <w:proofErr w:type="spell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total instances of class *zero* among all training instances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N_b</w:t>
      </w:r>
      <w:r w:rsidRPr="6B7F51C5" w:rsidR="4B5869B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858365" w:rsidP="6B7F51C5" w:rsidRDefault="76858365" w14:paraId="4BC09AFA" w14:textId="675A30F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m_b</w:t>
      </w:r>
      <w:proofErr w:type="spell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total instances of class *one* among all training instances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N_b</w:t>
      </w:r>
      <w:r w:rsidRPr="6B7F51C5" w:rsidR="2A1D480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858365" w:rsidRDefault="76858365" w14:paraId="29DDE303" w14:textId="3944953B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+ P(M</w:t>
      </w:r>
      <w:proofErr w:type="gram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) :</w:t>
      </w:r>
      <w:proofErr w:type="gram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prior distribution of binning model M, uniform distribution for initial</w:t>
      </w:r>
      <w:r w:rsidRPr="6B7F51C5" w:rsidR="50CC05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condition</w:t>
      </w:r>
      <w:r w:rsidRPr="6B7F51C5" w:rsidR="12670BA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858365" w:rsidP="6B7F51C5" w:rsidRDefault="76858365" w14:paraId="74488830" w14:textId="31B22E6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P="6B7F51C5" w:rsidRDefault="76858365" w14:paraId="70D00C84" w14:textId="1D66609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The above equation is used for model averaging by BBQ, they point out that mentioned</w:t>
      </w:r>
      <w:r w:rsidRPr="6B7F51C5" w:rsidR="178C82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Bayesian scores</w:t>
      </w:r>
      <w:r w:rsidRPr="6B7F51C5" w:rsidR="1F83C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could be used for model selection. Per Hoeting (Hoeting et al. 1999),</w:t>
      </w:r>
      <w:r w:rsidRPr="6B7F51C5" w:rsidR="3D8E26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model averaging is superior to</w:t>
      </w:r>
      <w:r w:rsidRPr="6B7F51C5" w:rsidR="6E9600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model selection methods.</w:t>
      </w:r>
    </w:p>
    <w:p w:rsidR="76858365" w:rsidRDefault="76858365" w14:paraId="09244022" w14:textId="1BF21245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2D0C125F" w14:textId="42D3FEAD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BBQ</w:t>
      </w:r>
    </w:p>
    <w:p w:rsidR="76858365" w:rsidRDefault="76858365" w14:paraId="0D4239B7" w14:textId="2BB7123C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BBQ </w:t>
      </w:r>
      <w:r w:rsidRPr="6B7F51C5" w:rsidR="76AE56CC">
        <w:rPr>
          <w:rFonts w:ascii="Calibri" w:hAnsi="Calibri" w:eastAsia="Calibri" w:cs="Calibri"/>
          <w:noProof w:val="0"/>
          <w:sz w:val="22"/>
          <w:szCs w:val="22"/>
          <w:lang w:val="en-US"/>
        </w:rPr>
        <w:t>framework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defines calibrated prediction as:</w:t>
      </w:r>
    </w:p>
    <w:p w:rsidR="76858365" w:rsidP="6B7F51C5" w:rsidRDefault="76858365" w14:paraId="0127646C" w14:textId="1B2CABBB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84410AE">
        <w:drawing>
          <wp:inline wp14:editId="43DCF1FB" wp14:anchorId="7F27FC16">
            <wp:extent cx="3390900" cy="678180"/>
            <wp:effectExtent l="0" t="0" r="0" b="0"/>
            <wp:docPr id="130317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c66186ea2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58365" w:rsidRDefault="76858365" w14:paraId="6830DADC" w14:textId="44DB40A6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Where:</w:t>
      </w:r>
    </w:p>
    <w:p w:rsidR="76858365" w:rsidP="6B7F51C5" w:rsidRDefault="76858365" w14:paraId="5C5FC389" w14:textId="670E5FD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T: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 number of binning models </w:t>
      </w:r>
      <w:r w:rsidRPr="6B7F51C5" w:rsidR="7879737A">
        <w:rPr>
          <w:rFonts w:ascii="Calibri" w:hAnsi="Calibri" w:eastAsia="Calibri" w:cs="Calibri"/>
          <w:noProof w:val="0"/>
          <w:sz w:val="22"/>
          <w:szCs w:val="22"/>
          <w:lang w:val="en-US"/>
        </w:rPr>
        <w:t>considered.</w:t>
      </w:r>
    </w:p>
    <w:p w:rsidR="76858365" w:rsidRDefault="76858365" w14:paraId="4595E80E" w14:textId="7894870C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gram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P(</w:t>
      </w:r>
      <w:proofErr w:type="gram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z=1 | y, </w:t>
      </w:r>
      <w:proofErr w:type="spell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M_i</w:t>
      </w:r>
      <w:proofErr w:type="spell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: probability estimate using model </w:t>
      </w:r>
      <w:proofErr w:type="spellStart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M_i</w:t>
      </w:r>
      <w:proofErr w:type="spellEnd"/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uncalibrated</w:t>
      </w:r>
      <w:r w:rsidRPr="6B7F51C5" w:rsidR="0C05F0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classifier output y.</w:t>
      </w:r>
    </w:p>
    <w:p w:rsidR="2A2DDA87" w:rsidP="6B7F51C5" w:rsidRDefault="2A2DDA87" w14:paraId="1304F435" w14:textId="560F25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2A2DDA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B : bins, </w:t>
      </w:r>
      <w:r w:rsidR="2A2DDA87">
        <w:drawing>
          <wp:inline wp14:editId="0511F789" wp14:anchorId="4B80518E">
            <wp:extent cx="1281804" cy="239997"/>
            <wp:effectExtent l="0" t="0" r="0" b="0"/>
            <wp:docPr id="1355978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e020cc3f1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804" cy="2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58365" w:rsidRDefault="76858365" w14:paraId="11006662" w14:textId="7F82C741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7F51C5" w:rsidP="6B7F51C5" w:rsidRDefault="6B7F51C5" w14:paraId="0AFECA45" w14:textId="796F41F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6858365" w:rsidRDefault="76858365" w14:paraId="5AFF7A73" w14:textId="6BEF6301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Calibration Measures</w:t>
      </w:r>
    </w:p>
    <w:p w:rsidR="76858365" w:rsidP="6B7F51C5" w:rsidRDefault="76858365" w14:paraId="19A3D01A" w14:textId="7E0D087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ECE: Expected Calibration Error is calculated over the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bins</w:t>
      </w:r>
      <w:r w:rsidRPr="6B7F51C5" w:rsidR="79AE76E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858365" w:rsidP="6B7F51C5" w:rsidRDefault="76858365" w14:paraId="40F8F1EB" w14:textId="73F79EE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MCE: Maximum Calibration Error is calculated among the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bins</w:t>
      </w:r>
      <w:r w:rsidRPr="6B7F51C5" w:rsidR="5844C98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858365" w:rsidP="6B7F51C5" w:rsidRDefault="76858365" w14:paraId="27472207" w14:textId="6F313BD3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E63E1C9">
        <w:drawing>
          <wp:inline wp14:editId="793B957F" wp14:anchorId="7D842142">
            <wp:extent cx="3486150" cy="617339"/>
            <wp:effectExtent l="0" t="0" r="0" b="0"/>
            <wp:docPr id="282300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9ba82ea54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58365" w:rsidRDefault="76858365" w14:paraId="5643CBFD" w14:textId="266BB4AB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7AEE3335" w14:textId="02388ACF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Where:</w:t>
      </w:r>
    </w:p>
    <w:p w:rsidR="76858365" w:rsidRDefault="76858365" w14:paraId="48CF3C4C" w14:textId="506FC749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+ o_i : true fraction of positive instances in the i^th bin</w:t>
      </w:r>
    </w:p>
    <w:p w:rsidR="76858365" w:rsidP="6B7F51C5" w:rsidRDefault="76858365" w14:paraId="6B992033" w14:textId="794E492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+ e_i : mean of the post-calibrated probabilities in the i^th</w:t>
      </w:r>
      <w:r w:rsidRPr="6B7F51C5" w:rsidR="0DADAF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bin</w:t>
      </w:r>
    </w:p>
    <w:p w:rsidR="76858365" w:rsidRDefault="76858365" w14:paraId="715CE1A9" w14:textId="53332539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P(i) : empirical probability (fraction) of all instances in the </w:t>
      </w:r>
      <w:r w:rsidRPr="6B7F51C5" w:rsidR="642A6ADC">
        <w:rPr>
          <w:rFonts w:ascii="Calibri" w:hAnsi="Calibri" w:eastAsia="Calibri" w:cs="Calibri"/>
          <w:noProof w:val="0"/>
          <w:sz w:val="22"/>
          <w:szCs w:val="22"/>
          <w:lang w:val="en-US"/>
        </w:rPr>
        <w:t>i^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th</w:t>
      </w:r>
      <w:r w:rsidRPr="6B7F51C5" w:rsidR="5FE75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bin</w:t>
      </w:r>
    </w:p>
    <w:p w:rsidR="76858365" w:rsidRDefault="76858365" w14:paraId="4BF97906" w14:textId="3D23DFEA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858365" w:rsidRDefault="76858365" w14:paraId="16A2C3BD" w14:textId="67BAA1AE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Empirical Results</w:t>
      </w:r>
    </w:p>
    <w:p w:rsidR="76858365" w:rsidRDefault="76858365" w14:paraId="0C9C0B0E" w14:textId="513D9C8C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+ Acc: accuracy</w:t>
      </w:r>
    </w:p>
    <w:p w:rsidR="76858365" w:rsidRDefault="76858365" w14:paraId="1B980143" w14:textId="4D2A0244"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AUC:</w:t>
      </w: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area under the ROC curve (receiver operator characteristic curve)</w:t>
      </w:r>
    </w:p>
    <w:p w:rsidR="76858365" w:rsidRDefault="76858365" w14:paraId="77C35BEE" w14:textId="6747BA3E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+ RMSE</w:t>
      </w:r>
    </w:p>
    <w:p w:rsidR="76858365" w:rsidRDefault="76858365" w14:paraId="78ED7172" w14:textId="58EFDFCC">
      <w:r w:rsidRPr="38D14E3D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+ ECE</w:t>
      </w:r>
    </w:p>
    <w:p w:rsidR="76858365" w:rsidP="38D14E3D" w:rsidRDefault="76858365" w14:paraId="5E0DF771" w14:textId="427375C0">
      <w:pPr>
        <w:pStyle w:val="Normal"/>
      </w:pPr>
      <w:r w:rsidRPr="6B7F51C5" w:rsidR="76858365">
        <w:rPr>
          <w:rFonts w:ascii="Calibri" w:hAnsi="Calibri" w:eastAsia="Calibri" w:cs="Calibri"/>
          <w:noProof w:val="0"/>
          <w:sz w:val="22"/>
          <w:szCs w:val="22"/>
          <w:lang w:val="en-US"/>
        </w:rPr>
        <w:t>+ MCE</w:t>
      </w:r>
    </w:p>
    <w:p w:rsidR="6B7F51C5" w:rsidP="6B7F51C5" w:rsidRDefault="6B7F51C5" w14:paraId="2671AE76" w14:textId="4F1F9AC6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7F51C5" w:rsidP="6B7F51C5" w:rsidRDefault="6B7F51C5" w14:paraId="60F307B6" w14:textId="79206401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7F51C5" w:rsidP="6B7F51C5" w:rsidRDefault="6B7F51C5" w14:paraId="705FBBF8" w14:textId="3EBB76D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9540A8" w:rsidP="6B7F51C5" w:rsidRDefault="219540A8" w14:paraId="773ECFD3" w14:textId="076A2F8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19540A8">
        <w:drawing>
          <wp:inline wp14:editId="3671ADEC" wp14:anchorId="0E607CAE">
            <wp:extent cx="2695575" cy="4572000"/>
            <wp:effectExtent l="0" t="0" r="0" b="0"/>
            <wp:docPr id="506132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744832fe8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B3A64"/>
    <w:rsid w:val="002C65AC"/>
    <w:rsid w:val="007486A3"/>
    <w:rsid w:val="033791C8"/>
    <w:rsid w:val="0338F55A"/>
    <w:rsid w:val="0461F9AE"/>
    <w:rsid w:val="0AC70AE5"/>
    <w:rsid w:val="0AD928B8"/>
    <w:rsid w:val="0C05F071"/>
    <w:rsid w:val="0D625CEB"/>
    <w:rsid w:val="0DADAFAB"/>
    <w:rsid w:val="1072870F"/>
    <w:rsid w:val="118A8C04"/>
    <w:rsid w:val="11ACEABF"/>
    <w:rsid w:val="12670BAD"/>
    <w:rsid w:val="13C45892"/>
    <w:rsid w:val="178C8297"/>
    <w:rsid w:val="1903AF85"/>
    <w:rsid w:val="19D675D9"/>
    <w:rsid w:val="1A3F518E"/>
    <w:rsid w:val="1ADCAFD5"/>
    <w:rsid w:val="1B331481"/>
    <w:rsid w:val="1B78D318"/>
    <w:rsid w:val="1C0A92CD"/>
    <w:rsid w:val="1D7EDFD6"/>
    <w:rsid w:val="1E092895"/>
    <w:rsid w:val="1F83CCDC"/>
    <w:rsid w:val="219540A8"/>
    <w:rsid w:val="26186B26"/>
    <w:rsid w:val="27F86F2C"/>
    <w:rsid w:val="288AFFC3"/>
    <w:rsid w:val="29044202"/>
    <w:rsid w:val="2A1D480D"/>
    <w:rsid w:val="2A2DDA87"/>
    <w:rsid w:val="2A443A81"/>
    <w:rsid w:val="2A5D62DE"/>
    <w:rsid w:val="2E041C53"/>
    <w:rsid w:val="307AF8EC"/>
    <w:rsid w:val="33430F59"/>
    <w:rsid w:val="3500DA0C"/>
    <w:rsid w:val="38D14E3D"/>
    <w:rsid w:val="3A211B4D"/>
    <w:rsid w:val="3D8E2603"/>
    <w:rsid w:val="3E85C200"/>
    <w:rsid w:val="3F27A4EE"/>
    <w:rsid w:val="40099A36"/>
    <w:rsid w:val="40BF6F82"/>
    <w:rsid w:val="41794CD6"/>
    <w:rsid w:val="4380CEEC"/>
    <w:rsid w:val="44F50384"/>
    <w:rsid w:val="47394041"/>
    <w:rsid w:val="4AEC6D72"/>
    <w:rsid w:val="4B5869B2"/>
    <w:rsid w:val="4CE6ED0C"/>
    <w:rsid w:val="4D1B3A64"/>
    <w:rsid w:val="4D9DD745"/>
    <w:rsid w:val="4EA943D9"/>
    <w:rsid w:val="50CC054A"/>
    <w:rsid w:val="573399F9"/>
    <w:rsid w:val="584410AE"/>
    <w:rsid w:val="5844C98C"/>
    <w:rsid w:val="595B00AD"/>
    <w:rsid w:val="5A6B3ABB"/>
    <w:rsid w:val="5B24B359"/>
    <w:rsid w:val="5B9DD302"/>
    <w:rsid w:val="5C9ACA96"/>
    <w:rsid w:val="5D57E78B"/>
    <w:rsid w:val="5E63E1C9"/>
    <w:rsid w:val="5E64993A"/>
    <w:rsid w:val="5FE7512D"/>
    <w:rsid w:val="60C153E2"/>
    <w:rsid w:val="62C444EC"/>
    <w:rsid w:val="6348F9B0"/>
    <w:rsid w:val="642A6ADC"/>
    <w:rsid w:val="64CA8A3B"/>
    <w:rsid w:val="674CFA98"/>
    <w:rsid w:val="67FC8957"/>
    <w:rsid w:val="6B7F51C5"/>
    <w:rsid w:val="6C0213F2"/>
    <w:rsid w:val="6C2987A6"/>
    <w:rsid w:val="6C8A293B"/>
    <w:rsid w:val="6E960047"/>
    <w:rsid w:val="6F4A5BA0"/>
    <w:rsid w:val="70418811"/>
    <w:rsid w:val="745D8551"/>
    <w:rsid w:val="752A9CF7"/>
    <w:rsid w:val="75BC11AA"/>
    <w:rsid w:val="76858365"/>
    <w:rsid w:val="769EABC2"/>
    <w:rsid w:val="76AE56CC"/>
    <w:rsid w:val="7879737A"/>
    <w:rsid w:val="7888746F"/>
    <w:rsid w:val="791F4706"/>
    <w:rsid w:val="79AE76E6"/>
    <w:rsid w:val="79E86A57"/>
    <w:rsid w:val="7ACA0F77"/>
    <w:rsid w:val="7D3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A64"/>
  <w15:chartTrackingRefBased/>
  <w15:docId w15:val="{8af5affd-feff-4d08-8584-b89da85715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pakdaman/calibration/" TargetMode="External" Id="Rb3c7b0693e83414e" /><Relationship Type="http://schemas.openxmlformats.org/officeDocument/2006/relationships/hyperlink" Target="https://www.ncbi.nlm.nih.gov/pmc/articles/PMC4410090/" TargetMode="External" Id="R4341651e27704847" /><Relationship Type="http://schemas.openxmlformats.org/officeDocument/2006/relationships/hyperlink" Target="https://link.springer.com/content/pdf/10.1007/BF00994016.pdf" TargetMode="External" Id="Rd31e0b27b458421c" /><Relationship Type="http://schemas.openxmlformats.org/officeDocument/2006/relationships/image" Target="/media/image2.png" Id="R747837006b5d4458" /><Relationship Type="http://schemas.openxmlformats.org/officeDocument/2006/relationships/image" Target="/media/image3.png" Id="R835f2292a46a44f8" /><Relationship Type="http://schemas.openxmlformats.org/officeDocument/2006/relationships/hyperlink" Target="https://link.springer.com/content/pdf/10.1007/BF00994016.pdf" TargetMode="External" Id="R8cb436e9478c43f6" /><Relationship Type="http://schemas.openxmlformats.org/officeDocument/2006/relationships/image" Target="/media/image4.png" Id="R6227452afe0f40d6" /><Relationship Type="http://schemas.openxmlformats.org/officeDocument/2006/relationships/image" Target="/media/image5.png" Id="R2e3c66186ea24554" /><Relationship Type="http://schemas.openxmlformats.org/officeDocument/2006/relationships/image" Target="/media/image6.png" Id="R358e020cc3f14948" /><Relationship Type="http://schemas.openxmlformats.org/officeDocument/2006/relationships/image" Target="/media/image7.png" Id="R2899ba82ea544a31" /><Relationship Type="http://schemas.openxmlformats.org/officeDocument/2006/relationships/image" Target="/media/image8.png" Id="R0ef744832fe84d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2021-02-03T04:11:08.3019714Z</dcterms:created>
  <dcterms:modified xsi:type="dcterms:W3CDTF">2021-02-03T04:57:05.5015447Z</dcterms:modified>
  <dc:creator>Mojra, Bardia</dc:creator>
  <lastModifiedBy>Mojra, Bardia</lastModifiedBy>
</coreProperties>
</file>