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C5E5" w14:textId="765462B8" w:rsidR="002F7206" w:rsidRDefault="00582FF7">
      <w:r w:rsidRPr="00F60EDB"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C325E" wp14:editId="2F6B7EF8">
                <wp:simplePos x="0" y="0"/>
                <wp:positionH relativeFrom="margin">
                  <wp:align>center</wp:align>
                </wp:positionH>
                <wp:positionV relativeFrom="paragraph">
                  <wp:posOffset>784225</wp:posOffset>
                </wp:positionV>
                <wp:extent cx="6581140" cy="6210300"/>
                <wp:effectExtent l="0" t="0" r="0" b="0"/>
                <wp:wrapThrough wrapText="bothSides">
                  <wp:wrapPolygon edited="0">
                    <wp:start x="0" y="0"/>
                    <wp:lineTo x="0" y="21534"/>
                    <wp:lineTo x="21508" y="21534"/>
                    <wp:lineTo x="21508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40" cy="621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457C0" w14:textId="09426C1C" w:rsidR="00582FF7" w:rsidRPr="00F60EDB" w:rsidRDefault="00582FF7" w:rsidP="00582FF7">
                            <w:pPr>
                              <w:pStyle w:val="TableTitle"/>
                              <w:rPr>
                                <w:b/>
                                <w:bCs/>
                              </w:rPr>
                            </w:pPr>
                            <w:r w:rsidRPr="00F60EDB">
                              <w:t>TABLE I</w:t>
                            </w:r>
                            <w:r w:rsidRPr="00F60EDB">
                              <w:br/>
                            </w:r>
                            <w:r w:rsidRPr="00F60EDB">
                              <w:rPr>
                                <w:bCs/>
                              </w:rPr>
                              <w:t xml:space="preserve">The results of classification </w:t>
                            </w:r>
                            <w:r w:rsidRPr="00F60EDB">
                              <w:rPr>
                                <w:bCs/>
                                <w:smallCaps w:val="0"/>
                              </w:rPr>
                              <w:t>in</w:t>
                            </w:r>
                            <w:r w:rsidRPr="00F60EDB">
                              <w:rPr>
                                <w:bCs/>
                              </w:rPr>
                              <w:t xml:space="preserve"> cross-validat</w:t>
                            </w:r>
                            <w:r w:rsidR="004D6D84">
                              <w:rPr>
                                <w:bCs/>
                              </w:rPr>
                              <w:t>ed</w:t>
                            </w:r>
                            <w:r w:rsidRPr="00F60EDB">
                              <w:rPr>
                                <w:bCs/>
                              </w:rPr>
                              <w:t xml:space="preserve"> model</w:t>
                            </w:r>
                            <w:r w:rsidRPr="00F60EDB">
                              <w:rPr>
                                <w:bCs/>
                                <w:smallCaps w:val="0"/>
                              </w:rPr>
                              <w:t>.</w:t>
                            </w:r>
                          </w:p>
                          <w:tbl>
                            <w:tblPr>
                              <w:tblStyle w:val="ListTable7Colorful"/>
                              <w:tblW w:w="0" w:type="auto"/>
                              <w:tblInd w:w="54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0"/>
                              <w:gridCol w:w="699"/>
                              <w:gridCol w:w="1710"/>
                              <w:gridCol w:w="1260"/>
                              <w:gridCol w:w="1800"/>
                            </w:tblGrid>
                            <w:tr w:rsidR="00582FF7" w:rsidRPr="00F60EDB" w14:paraId="56EB7B16" w14:textId="77777777" w:rsidTr="0013651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923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6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12A72071" w14:textId="77777777" w:rsidR="00582FF7" w:rsidRPr="00F60EDB" w:rsidRDefault="00582FF7" w:rsidP="00050072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  <w:br/>
                                    <w:t xml:space="preserve">Model  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309451AA" w14:textId="77777777" w:rsidR="00582FF7" w:rsidRPr="00F60EDB" w:rsidRDefault="00582FF7" w:rsidP="00CB5148">
                                  <w:pPr>
                                    <w:adjustRightInd w:val="0"/>
                                    <w:snapToGrid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  <w:br/>
                                    <w:t>Factorization method</w:t>
                                  </w:r>
                                </w:p>
                                <w:p w14:paraId="450DAC97" w14:textId="77777777" w:rsidR="00582FF7" w:rsidRPr="00F60EDB" w:rsidRDefault="00582FF7" w:rsidP="00050072">
                                  <w:pPr>
                                    <w:adjustRightInd w:val="0"/>
                                    <w:snapToGrid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38A301C9" w14:textId="77777777" w:rsidR="00582FF7" w:rsidRPr="00F60EDB" w:rsidRDefault="00582FF7" w:rsidP="00CB5148">
                                  <w:pPr>
                                    <w:adjustRightInd w:val="0"/>
                                    <w:snapToGrid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  <w:br/>
                                    <w:t>Embedding method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60884932" w14:textId="77777777" w:rsidR="00582FF7" w:rsidRPr="00F60EDB" w:rsidRDefault="00582FF7" w:rsidP="00CB5148">
                                  <w:pPr>
                                    <w:adjustRightInd w:val="0"/>
                                    <w:snapToGrid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  <w:br/>
                                    <w:t xml:space="preserve">Classification </w:t>
                                  </w: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  <w:br/>
                                    <w:t xml:space="preserve">Accuracy </w:t>
                                  </w: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  <w:vertAlign w:val="superscript"/>
                                    </w:rPr>
                                    <w:t>2</w:t>
                                  </w: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18"/>
                                      <w:szCs w:val="12"/>
                                    </w:rPr>
                                    <w:t xml:space="preserve"> (%)</w:t>
                                  </w:r>
                                </w:p>
                              </w:tc>
                            </w:tr>
                            <w:tr w:rsidR="00582FF7" w:rsidRPr="00F60EDB" w14:paraId="1462AFF4" w14:textId="77777777" w:rsidTr="0058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22DDD6A2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28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28"/>
                                    </w:rPr>
                                    <w:t>Random Forest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37FBDF3" w14:textId="77777777" w:rsidR="00582FF7" w:rsidRPr="00F60EDB" w:rsidRDefault="00582FF7" w:rsidP="008A458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Clinical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6A6D67D" w14:textId="77777777" w:rsidR="00582FF7" w:rsidRPr="00F60EDB" w:rsidRDefault="00582FF7" w:rsidP="008A458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97F50A1" w14:textId="5DD12E04" w:rsidR="001B5776" w:rsidRPr="00F60EDB" w:rsidRDefault="00582FF7" w:rsidP="008A458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7</w:t>
                                  </w:r>
                                  <w:r w:rsidR="00D01D28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3</w:t>
                                  </w: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.</w:t>
                                  </w:r>
                                  <w:r w:rsidR="00D01D28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6</w:t>
                                  </w: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±9.5</w:t>
                                  </w: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42B53AA3" w14:textId="77777777" w:rsidTr="00582FF7">
                              <w:trPr>
                                <w:trHeight w:val="41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904E4E8" w14:textId="77777777" w:rsidR="00582FF7" w:rsidRPr="00F60EDB" w:rsidRDefault="00582FF7" w:rsidP="00705F51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shd w:val="clear" w:color="auto" w:fill="auto"/>
                                </w:tcPr>
                                <w:p w14:paraId="3BCE53C6" w14:textId="3ED04395" w:rsidR="00582FF7" w:rsidRPr="00F60EDB" w:rsidRDefault="00582FF7" w:rsidP="00705F51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NMF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</w:tcPr>
                                <w:p w14:paraId="7570B54F" w14:textId="77777777" w:rsidR="00582FF7" w:rsidRPr="00F60EDB" w:rsidRDefault="00582FF7" w:rsidP="00705F51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Gaussian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</w:tcPr>
                                <w:p w14:paraId="7FE8847E" w14:textId="49086897" w:rsidR="00582FF7" w:rsidRPr="00F60EDB" w:rsidRDefault="00FF283D" w:rsidP="00705F51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77.6</w:t>
                                  </w:r>
                                  <w:r w:rsidR="0093136F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</w:t>
                                  </w:r>
                                  <w:r w:rsidR="000E23B7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4.9</w:t>
                                  </w:r>
                                  <w:r w:rsidR="0093136F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3CE47738" w14:textId="77777777" w:rsidTr="0058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D976677" w14:textId="77777777" w:rsidR="00582FF7" w:rsidRPr="00F60EDB" w:rsidRDefault="00582FF7" w:rsidP="00705F51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shd w:val="clear" w:color="auto" w:fill="auto"/>
                                </w:tcPr>
                                <w:p w14:paraId="5F0A0B7A" w14:textId="77777777" w:rsidR="00582FF7" w:rsidRDefault="00582FF7" w:rsidP="00705F5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NMF</w:t>
                                  </w:r>
                                </w:p>
                                <w:p w14:paraId="3112616E" w14:textId="77777777" w:rsidR="003A1A8E" w:rsidRDefault="00D65727" w:rsidP="00705F5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NMF +Clinical</w:t>
                                  </w:r>
                                </w:p>
                                <w:p w14:paraId="7442C89B" w14:textId="45499532" w:rsidR="00D65727" w:rsidRPr="00F60EDB" w:rsidRDefault="00D65727" w:rsidP="00705F5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NMF +Clinical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</w:tcPr>
                                <w:p w14:paraId="5C5EC07D" w14:textId="77777777" w:rsidR="00582FF7" w:rsidRDefault="00582FF7" w:rsidP="00705F5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Bell</w:t>
                                  </w:r>
                                </w:p>
                                <w:p w14:paraId="2544A62E" w14:textId="77777777" w:rsidR="00D65727" w:rsidRDefault="00D65727" w:rsidP="00705F5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Gaussian</w:t>
                                  </w:r>
                                </w:p>
                                <w:p w14:paraId="4116D94C" w14:textId="2D073277" w:rsidR="00D65727" w:rsidRPr="00F60EDB" w:rsidRDefault="00D65727" w:rsidP="00705F5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</w:tcPr>
                                <w:p w14:paraId="674D28F4" w14:textId="6BAAC13F" w:rsidR="00582FF7" w:rsidRDefault="00865AFC" w:rsidP="00705F5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78.2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±3.4</w:t>
                                  </w:r>
                                  <w:r w:rsidR="000B7CFC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  <w:p w14:paraId="71035BBA" w14:textId="37CDC27B" w:rsidR="008D504D" w:rsidRDefault="00827CF1" w:rsidP="00705F5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76.9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±5.4</w:t>
                                  </w: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  <w:p w14:paraId="249AFD2C" w14:textId="54AACED6" w:rsidR="00003E64" w:rsidRPr="00F60EDB" w:rsidRDefault="00E7787A" w:rsidP="00705F51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79.6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±4.9</w:t>
                                  </w:r>
                                  <w:r w:rsidR="00A95308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1B0E782B" w14:textId="77777777" w:rsidTr="00582FF7">
                              <w:trPr>
                                <w:trHeight w:val="4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3BE7643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  <w:bookmarkStart w:id="0" w:name="_Hlk103894580"/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shd w:val="clear" w:color="auto" w:fill="auto"/>
                                </w:tcPr>
                                <w:p w14:paraId="5CCBB6CA" w14:textId="2293B720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Deep </w:t>
                                  </w:r>
                                  <w:proofErr w:type="spellStart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SemiNMF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</w:tcPr>
                                <w:p w14:paraId="0E30440B" w14:textId="7E31C902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Gaussian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</w:tcPr>
                                <w:p w14:paraId="6CAF199C" w14:textId="7D738B10" w:rsidR="00582FF7" w:rsidRPr="00F60EDB" w:rsidRDefault="00901FE0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78.9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±5.6</w:t>
                                  </w:r>
                                  <w:r w:rsidR="003C43C8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bookmarkEnd w:id="0"/>
                            <w:tr w:rsidR="00582FF7" w:rsidRPr="00F60EDB" w14:paraId="34C08D44" w14:textId="77777777" w:rsidTr="0058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D7F6CFF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shd w:val="clear" w:color="auto" w:fill="auto"/>
                                </w:tcPr>
                                <w:p w14:paraId="5C8541D6" w14:textId="1C1CA2AD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Deep </w:t>
                                  </w:r>
                                  <w:proofErr w:type="spellStart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SemiNMF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</w:tcPr>
                                <w:p w14:paraId="7F3B885A" w14:textId="11997E73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</w:tcPr>
                                <w:p w14:paraId="29EAEE31" w14:textId="6F49CE12" w:rsidR="00582FF7" w:rsidRPr="00F60EDB" w:rsidRDefault="00766B7E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83.0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±4.3</w:t>
                                  </w:r>
                                  <w:r w:rsidR="001F6E65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6D53DC00" w14:textId="77777777" w:rsidTr="00582FF7">
                              <w:trPr>
                                <w:trHeight w:val="4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E563461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shd w:val="clear" w:color="auto" w:fill="auto"/>
                                </w:tcPr>
                                <w:p w14:paraId="1C2416AD" w14:textId="2A8DF35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Deep </w:t>
                                  </w:r>
                                  <w:proofErr w:type="spellStart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SemiNMF</w:t>
                                  </w:r>
                                  <w:proofErr w:type="spellEnd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 +Clinical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</w:tcPr>
                                <w:p w14:paraId="2F86AF7C" w14:textId="22BD123F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Gaussian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</w:tcPr>
                                <w:p w14:paraId="5D06EA35" w14:textId="14D94C1E" w:rsidR="00582FF7" w:rsidRPr="00F60EDB" w:rsidRDefault="00EC7B1B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79.6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±4.9</w:t>
                                  </w:r>
                                  <w:r w:rsidR="007A6781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3C5AC0C5" w14:textId="77777777" w:rsidTr="0058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524C7D1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F124743" w14:textId="06E76FB4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Deep </w:t>
                                  </w:r>
                                  <w:proofErr w:type="spellStart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SemiNMF</w:t>
                                  </w:r>
                                  <w:proofErr w:type="spellEnd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 +Clinical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B44A0DE" w14:textId="77B4EE54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2DC4215" w14:textId="79DFAC13" w:rsidR="00582FF7" w:rsidRPr="00F60EDB" w:rsidRDefault="00B546D9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80.3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±3.9</w:t>
                                  </w:r>
                                  <w:r w:rsidR="00FD2A76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15D1447E" w14:textId="77777777" w:rsidTr="00582FF7">
                              <w:trPr>
                                <w:trHeight w:val="3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textDirection w:val="btLr"/>
                                </w:tcPr>
                                <w:p w14:paraId="325C18B5" w14:textId="0D28F090" w:rsidR="00582FF7" w:rsidRPr="00F60EDB" w:rsidRDefault="00F84533" w:rsidP="00582FF7">
                                  <w:pPr>
                                    <w:adjustRightInd w:val="0"/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28"/>
                                    </w:rPr>
                                    <w:t>Logistic Regression</w:t>
                                  </w:r>
                                  <w:r w:rsidR="00582FF7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28"/>
                                    </w:rPr>
                                    <w:t xml:space="preserve"> </w:t>
                                  </w:r>
                                  <w:r w:rsidR="00E15E92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i w:val="0"/>
                                      <w:iCs w:val="0"/>
                                      <w:sz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22C9460" w14:textId="7FAD3F38" w:rsidR="00582FF7" w:rsidRPr="00F60EDB" w:rsidRDefault="00582FF7" w:rsidP="0032272F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NMF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344D854" w14:textId="2C25933E" w:rsidR="00F84533" w:rsidRPr="00F60EDB" w:rsidRDefault="00F84533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Gaussian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32BE3DD" w14:textId="5D2713C0" w:rsidR="00582FF7" w:rsidRPr="00F60EDB" w:rsidRDefault="00772E81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79.6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±2.</w:t>
                                  </w:r>
                                  <w:r w:rsidR="000E23B7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46AE64EC" w14:textId="77777777" w:rsidTr="00BD1C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</w:tcPr>
                                <w:p w14:paraId="76FE0C19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shd w:val="clear" w:color="auto" w:fill="auto"/>
                                </w:tcPr>
                                <w:p w14:paraId="3BFA76E8" w14:textId="77777777" w:rsidR="00582FF7" w:rsidRDefault="00582FF7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NMF</w:t>
                                  </w:r>
                                </w:p>
                                <w:p w14:paraId="3BEB1567" w14:textId="77777777" w:rsidR="0093136F" w:rsidRDefault="00F84533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NMF +Clinical</w:t>
                                  </w:r>
                                </w:p>
                                <w:p w14:paraId="0B2320D5" w14:textId="3BB2B9B3" w:rsidR="00F84533" w:rsidRPr="00F60EDB" w:rsidRDefault="00F84533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NMF +Clinical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</w:tcPr>
                                <w:p w14:paraId="78872B32" w14:textId="77777777" w:rsidR="00582FF7" w:rsidRDefault="00F84533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Bell</w:t>
                                  </w:r>
                                </w:p>
                                <w:p w14:paraId="6E889933" w14:textId="77777777" w:rsidR="00F84533" w:rsidRDefault="00F84533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Gaussian</w:t>
                                  </w:r>
                                </w:p>
                                <w:p w14:paraId="5DAF47B2" w14:textId="7EDD52B6" w:rsidR="00F84533" w:rsidRPr="00F60EDB" w:rsidRDefault="00F84533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</w:tcPr>
                                <w:p w14:paraId="1546D15C" w14:textId="6B1244E5" w:rsidR="00582FF7" w:rsidRDefault="00ED5FBE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80.</w:t>
                                  </w:r>
                                  <w:r w:rsidR="004D0DCF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3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±4.7</w:t>
                                  </w:r>
                                  <w:r w:rsidR="004D0DCF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  <w:p w14:paraId="788EAE96" w14:textId="2998EEEA" w:rsidR="00827CF1" w:rsidRDefault="00696FBC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79.6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±5.5</w:t>
                                  </w:r>
                                  <w:r w:rsidR="00D8353F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  <w:p w14:paraId="285E59F9" w14:textId="45B41BBD" w:rsidR="00A95308" w:rsidRPr="00F60EDB" w:rsidRDefault="00591840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81.6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±3.9</w:t>
                                  </w:r>
                                  <w:r w:rsidR="003571C0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353CE89B" w14:textId="77777777" w:rsidTr="0013651E">
                              <w:trPr>
                                <w:trHeight w:val="4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</w:tcPr>
                                <w:p w14:paraId="00A225C7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shd w:val="clear" w:color="auto" w:fill="auto"/>
                                </w:tcPr>
                                <w:p w14:paraId="678FFF75" w14:textId="6467E5C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Deep </w:t>
                                  </w:r>
                                  <w:proofErr w:type="spellStart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SemiNMF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</w:tcPr>
                                <w:p w14:paraId="1A48263E" w14:textId="4C6F09DF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Gaussian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</w:tcPr>
                                <w:p w14:paraId="5CEFC554" w14:textId="682BB8D4" w:rsidR="00582FF7" w:rsidRPr="00F60EDB" w:rsidRDefault="00271AEC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81.0</w:t>
                                  </w:r>
                                  <w:r w:rsidR="00296EEF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±5.7</w:t>
                                  </w:r>
                                  <w:r w:rsidR="00296EEF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2F4C8C91" w14:textId="77777777" w:rsidTr="0013651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</w:tcPr>
                                <w:p w14:paraId="7CB4558D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shd w:val="clear" w:color="auto" w:fill="auto"/>
                                </w:tcPr>
                                <w:p w14:paraId="2D42FADC" w14:textId="00E6FC3B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Deep </w:t>
                                  </w:r>
                                  <w:proofErr w:type="spellStart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SemiNMF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</w:tcPr>
                                <w:p w14:paraId="7D9E8E7A" w14:textId="7F8EAE44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</w:tcPr>
                                <w:p w14:paraId="46CCE63D" w14:textId="29E1B749" w:rsidR="00582FF7" w:rsidRPr="00F60EDB" w:rsidRDefault="005E3D86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83.0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±8</w:t>
                                  </w:r>
                                  <w:r w:rsidR="001003F2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4AB995B8" w14:textId="77777777" w:rsidTr="0013651E">
                              <w:trPr>
                                <w:trHeight w:val="4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</w:tcPr>
                                <w:p w14:paraId="26B95CE3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shd w:val="clear" w:color="auto" w:fill="auto"/>
                                </w:tcPr>
                                <w:p w14:paraId="302D2B82" w14:textId="6676641E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Deep </w:t>
                                  </w:r>
                                  <w:proofErr w:type="spellStart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SemiNMF+Clinical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</w:tcPr>
                                <w:p w14:paraId="4FEAF929" w14:textId="2AFCAB5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Gaussian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</w:tcPr>
                                <w:p w14:paraId="0465790F" w14:textId="4440E68B" w:rsidR="00582FF7" w:rsidRPr="00F60EDB" w:rsidRDefault="00727361" w:rsidP="00582FF7">
                                  <w:pPr>
                                    <w:adjustRightInd w:val="0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80.3</w:t>
                                  </w:r>
                                  <w:r w:rsidR="00EF7211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±4</w:t>
                                  </w:r>
                                  <w:r w:rsidR="00C316AF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.7</w:t>
                                  </w:r>
                                  <w:r w:rsidR="00F31F4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2FF7" w:rsidRPr="00F60EDB" w14:paraId="62DE2BDB" w14:textId="77777777" w:rsidTr="0013651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7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4692D3B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1F8E661" w14:textId="3D91F815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Deep </w:t>
                                  </w:r>
                                  <w:proofErr w:type="spellStart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>SemiNMF</w:t>
                                  </w:r>
                                  <w:proofErr w:type="spellEnd"/>
                                  <w:r w:rsidRPr="00F60EDB">
                                    <w:rPr>
                                      <w:rFonts w:ascii="Arial Narrow" w:hAnsi="Arial Narrow" w:cs="Segoe UI"/>
                                      <w:b/>
                                      <w:bCs/>
                                      <w:sz w:val="32"/>
                                      <w:szCs w:val="22"/>
                                      <w:vertAlign w:val="superscript"/>
                                    </w:rPr>
                                    <w:t xml:space="preserve"> +Clinical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4AB0F0C" w14:textId="77777777" w:rsidR="00582FF7" w:rsidRPr="00F60EDB" w:rsidRDefault="00582FF7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 w:rsidRPr="00F60EDB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16D2A48" w14:textId="08D935D2" w:rsidR="00582FF7" w:rsidRPr="00F60EDB" w:rsidRDefault="003B0218" w:rsidP="00582FF7">
                                  <w:pPr>
                                    <w:adjustRightInd w:val="0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81.6 (</w:t>
                                  </w:r>
                                  <w:r w:rsid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±</w:t>
                                  </w:r>
                                  <w:r w:rsidR="00376804" w:rsidRPr="00376804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3.9</w:t>
                                  </w:r>
                                  <w:r w:rsidR="00174F52">
                                    <w:rPr>
                                      <w:rFonts w:ascii="Arial Narrow" w:hAnsi="Arial Narrow" w:cs="Segoe UI"/>
                                      <w:sz w:val="32"/>
                                      <w:szCs w:val="22"/>
                                      <w:vertAlign w:val="super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04569B9" w14:textId="56EBA47D" w:rsidR="00582FF7" w:rsidRPr="0006772C" w:rsidRDefault="00582FF7" w:rsidP="00582FF7">
                            <w:pPr>
                              <w:pStyle w:val="MDPI43tablefooter"/>
                              <w:ind w:left="425" w:right="425"/>
                              <w:jc w:val="both"/>
                            </w:pPr>
                            <w:r w:rsidRPr="00F13F33">
                              <w:rPr>
                                <w:szCs w:val="18"/>
                                <w:vertAlign w:val="superscript"/>
                              </w:rPr>
                              <w:t>1</w:t>
                            </w:r>
                            <w:r w:rsidRPr="00F13F33">
                              <w:rPr>
                                <w:szCs w:val="18"/>
                              </w:rPr>
                              <w:t xml:space="preserve"> </w:t>
                            </w:r>
                            <w:r w:rsidRPr="00F13F33">
                              <w:t>The covariates used for the clinical and demographics were</w:t>
                            </w:r>
                            <w:r w:rsidR="00A14BE2" w:rsidRPr="00F13F33">
                              <w:t xml:space="preserve"> </w:t>
                            </w:r>
                            <w:r w:rsidR="00355A53" w:rsidRPr="00F13F33">
                              <w:t>race</w:t>
                            </w:r>
                            <w:r w:rsidRPr="00F13F33">
                              <w:t xml:space="preserve">, age, and marital status. </w:t>
                            </w:r>
                            <w:r w:rsidRPr="00F13F33">
                              <w:rPr>
                                <w:vertAlign w:val="superscript"/>
                              </w:rPr>
                              <w:t>2</w:t>
                            </w:r>
                            <w:r w:rsidRPr="00F13F33">
                              <w:t xml:space="preserve"> Classification accuracy reported by me</w:t>
                            </w:r>
                            <w:r w:rsidR="00895C97" w:rsidRPr="00F13F33">
                              <w:t>an</w:t>
                            </w:r>
                            <w:r w:rsidRPr="00F13F33">
                              <w:t xml:space="preserve"> (±</w:t>
                            </w:r>
                            <w:r w:rsidR="00895C97" w:rsidRPr="00F13F33">
                              <w:t>STD</w:t>
                            </w:r>
                            <w:r w:rsidRPr="00F13F33">
                              <w:t>) (</w:t>
                            </w:r>
                            <w:r w:rsidR="00895C97" w:rsidRPr="00F13F33">
                              <w:t>Standard deviation</w:t>
                            </w:r>
                            <w:r w:rsidRPr="00F13F33">
                              <w:t>-</w:t>
                            </w:r>
                            <w:r w:rsidR="00895C97" w:rsidRPr="00F13F33">
                              <w:t>STD</w:t>
                            </w:r>
                            <w:r w:rsidRPr="00F13F33">
                              <w:t>).</w:t>
                            </w:r>
                          </w:p>
                          <w:p w14:paraId="01F586AC" w14:textId="77777777" w:rsidR="00582FF7" w:rsidRPr="00B57F67" w:rsidRDefault="00582FF7" w:rsidP="00582FF7">
                            <w:pPr>
                              <w:pStyle w:val="MDPI37itemize"/>
                              <w:numPr>
                                <w:ilvl w:val="0"/>
                                <w:numId w:val="0"/>
                              </w:numPr>
                              <w:spacing w:after="60"/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325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61.75pt;width:518.2pt;height:48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a9LAIAAFUEAAAOAAAAZHJzL2Uyb0RvYy54bWysVEtv2zAMvg/YfxB0X2ynS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" fillcolor="white [3201]" stroked="f" strokeweight=".5pt">
                <v:textbox>
                  <w:txbxContent>
                    <w:p w14:paraId="050457C0" w14:textId="09426C1C" w:rsidR="00582FF7" w:rsidRPr="00F60EDB" w:rsidRDefault="00582FF7" w:rsidP="00582FF7">
                      <w:pPr>
                        <w:pStyle w:val="TableTitle"/>
                        <w:rPr>
                          <w:b/>
                          <w:bCs/>
                        </w:rPr>
                      </w:pPr>
                      <w:r w:rsidRPr="00F60EDB">
                        <w:t>TABLE I</w:t>
                      </w:r>
                      <w:r w:rsidRPr="00F60EDB">
                        <w:br/>
                      </w:r>
                      <w:r w:rsidRPr="00F60EDB">
                        <w:rPr>
                          <w:bCs/>
                        </w:rPr>
                        <w:t xml:space="preserve">The results of classification </w:t>
                      </w:r>
                      <w:r w:rsidRPr="00F60EDB">
                        <w:rPr>
                          <w:bCs/>
                          <w:smallCaps w:val="0"/>
                        </w:rPr>
                        <w:t>in</w:t>
                      </w:r>
                      <w:r w:rsidRPr="00F60EDB">
                        <w:rPr>
                          <w:bCs/>
                        </w:rPr>
                        <w:t xml:space="preserve"> cross-validat</w:t>
                      </w:r>
                      <w:r w:rsidR="004D6D84">
                        <w:rPr>
                          <w:bCs/>
                        </w:rPr>
                        <w:t>ed</w:t>
                      </w:r>
                      <w:r w:rsidRPr="00F60EDB">
                        <w:rPr>
                          <w:bCs/>
                        </w:rPr>
                        <w:t xml:space="preserve"> model</w:t>
                      </w:r>
                      <w:r w:rsidRPr="00F60EDB">
                        <w:rPr>
                          <w:bCs/>
                          <w:smallCaps w:val="0"/>
                        </w:rPr>
                        <w:t>.</w:t>
                      </w:r>
                    </w:p>
                    <w:tbl>
                      <w:tblPr>
                        <w:tblStyle w:val="ListTable7Colorful"/>
                        <w:tblW w:w="0" w:type="auto"/>
                        <w:tblInd w:w="54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70"/>
                        <w:gridCol w:w="699"/>
                        <w:gridCol w:w="1710"/>
                        <w:gridCol w:w="1260"/>
                        <w:gridCol w:w="1800"/>
                      </w:tblGrid>
                      <w:tr w:rsidR="00582FF7" w:rsidRPr="00F60EDB" w14:paraId="56EB7B16" w14:textId="77777777" w:rsidTr="0013651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923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869" w:type="dxa"/>
                            <w:gridSpan w:val="2"/>
                            <w:tcBorders>
                              <w:top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12A72071" w14:textId="77777777" w:rsidR="00582FF7" w:rsidRPr="00F60EDB" w:rsidRDefault="00582FF7" w:rsidP="0005007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  <w:br/>
                              <w:t xml:space="preserve">Model  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309451AA" w14:textId="77777777" w:rsidR="00582FF7" w:rsidRPr="00F60EDB" w:rsidRDefault="00582FF7" w:rsidP="00CB5148">
                            <w:pPr>
                              <w:adjustRightInd w:val="0"/>
                              <w:snapToGrid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  <w:br/>
                              <w:t>Factorization method</w:t>
                            </w:r>
                          </w:p>
                          <w:p w14:paraId="450DAC97" w14:textId="77777777" w:rsidR="00582FF7" w:rsidRPr="00F60EDB" w:rsidRDefault="00582FF7" w:rsidP="00050072">
                            <w:pPr>
                              <w:adjustRightInd w:val="0"/>
                              <w:snapToGrid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38A301C9" w14:textId="77777777" w:rsidR="00582FF7" w:rsidRPr="00F60EDB" w:rsidRDefault="00582FF7" w:rsidP="00CB5148">
                            <w:pPr>
                              <w:adjustRightInd w:val="0"/>
                              <w:snapToGrid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  <w:br/>
                              <w:t>Embedding method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60884932" w14:textId="77777777" w:rsidR="00582FF7" w:rsidRPr="00F60EDB" w:rsidRDefault="00582FF7" w:rsidP="00CB5148">
                            <w:pPr>
                              <w:adjustRightInd w:val="0"/>
                              <w:snapToGrid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  <w:br/>
                              <w:t xml:space="preserve">Classification </w:t>
                            </w: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  <w:br/>
                              <w:t xml:space="preserve">Accuracy </w:t>
                            </w: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  <w:vertAlign w:val="superscript"/>
                              </w:rPr>
                              <w:t>2</w:t>
                            </w: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18"/>
                                <w:szCs w:val="12"/>
                              </w:rPr>
                              <w:t xml:space="preserve"> (%)</w:t>
                            </w:r>
                          </w:p>
                        </w:tc>
                      </w:tr>
                      <w:tr w:rsidR="00582FF7" w:rsidRPr="00F60EDB" w14:paraId="1462AFF4" w14:textId="77777777" w:rsidTr="0058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 w:val="restart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22DDD6A2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ind w:left="113" w:right="113"/>
                              <w:jc w:val="center"/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28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28"/>
                              </w:rPr>
                              <w:t>Random Forest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37FBDF3" w14:textId="77777777" w:rsidR="00582FF7" w:rsidRPr="00F60EDB" w:rsidRDefault="00582FF7" w:rsidP="008A458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Clinical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6A6D67D" w14:textId="77777777" w:rsidR="00582FF7" w:rsidRPr="00F60EDB" w:rsidRDefault="00582FF7" w:rsidP="008A458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97F50A1" w14:textId="5DD12E04" w:rsidR="001B5776" w:rsidRPr="00F60EDB" w:rsidRDefault="00582FF7" w:rsidP="008A458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7</w:t>
                            </w:r>
                            <w:r w:rsidR="00D01D28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3</w:t>
                            </w: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.</w:t>
                            </w:r>
                            <w:r w:rsidR="00D01D28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6</w:t>
                            </w: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 xml:space="preserve">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±9.5</w:t>
                            </w: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42B53AA3" w14:textId="77777777" w:rsidTr="00582FF7">
                        <w:trPr>
                          <w:trHeight w:val="41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2904E4E8" w14:textId="77777777" w:rsidR="00582FF7" w:rsidRPr="00F60EDB" w:rsidRDefault="00582FF7" w:rsidP="00705F5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shd w:val="clear" w:color="auto" w:fill="auto"/>
                          </w:tcPr>
                          <w:p w14:paraId="3BCE53C6" w14:textId="3ED04395" w:rsidR="00582FF7" w:rsidRPr="00F60EDB" w:rsidRDefault="00582FF7" w:rsidP="00705F51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NMF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</w:tcPr>
                          <w:p w14:paraId="7570B54F" w14:textId="77777777" w:rsidR="00582FF7" w:rsidRPr="00F60EDB" w:rsidRDefault="00582FF7" w:rsidP="00705F51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Gaussian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</w:tcPr>
                          <w:p w14:paraId="7FE8847E" w14:textId="49086897" w:rsidR="00582FF7" w:rsidRPr="00F60EDB" w:rsidRDefault="00FF283D" w:rsidP="00705F51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77.6</w:t>
                            </w:r>
                            <w:r w:rsidR="0093136F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 xml:space="preserve">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</w:t>
                            </w:r>
                            <w:r w:rsidR="000E23B7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4.9</w:t>
                            </w:r>
                            <w:r w:rsidR="0093136F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3CE47738" w14:textId="77777777" w:rsidTr="0058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3D976677" w14:textId="77777777" w:rsidR="00582FF7" w:rsidRPr="00F60EDB" w:rsidRDefault="00582FF7" w:rsidP="00705F5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shd w:val="clear" w:color="auto" w:fill="auto"/>
                          </w:tcPr>
                          <w:p w14:paraId="5F0A0B7A" w14:textId="77777777" w:rsidR="00582FF7" w:rsidRDefault="00582FF7" w:rsidP="00705F5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NMF</w:t>
                            </w:r>
                          </w:p>
                          <w:p w14:paraId="3112616E" w14:textId="77777777" w:rsidR="003A1A8E" w:rsidRDefault="00D65727" w:rsidP="00705F5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NMF +Clinical</w:t>
                            </w:r>
                          </w:p>
                          <w:p w14:paraId="7442C89B" w14:textId="45499532" w:rsidR="00D65727" w:rsidRPr="00F60EDB" w:rsidRDefault="00D65727" w:rsidP="00705F5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NMF +Clinical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</w:tcPr>
                          <w:p w14:paraId="5C5EC07D" w14:textId="77777777" w:rsidR="00582FF7" w:rsidRDefault="00582FF7" w:rsidP="00705F5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Bell</w:t>
                            </w:r>
                          </w:p>
                          <w:p w14:paraId="2544A62E" w14:textId="77777777" w:rsidR="00D65727" w:rsidRDefault="00D65727" w:rsidP="00705F5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Gaussian</w:t>
                            </w:r>
                          </w:p>
                          <w:p w14:paraId="4116D94C" w14:textId="2D073277" w:rsidR="00D65727" w:rsidRPr="00F60EDB" w:rsidRDefault="00D65727" w:rsidP="00705F5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</w:tcPr>
                          <w:p w14:paraId="674D28F4" w14:textId="6BAAC13F" w:rsidR="00582FF7" w:rsidRDefault="00865AFC" w:rsidP="00705F5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78.2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±3.4</w:t>
                            </w:r>
                            <w:r w:rsidR="000B7CFC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  <w:p w14:paraId="71035BBA" w14:textId="37CDC27B" w:rsidR="008D504D" w:rsidRDefault="00827CF1" w:rsidP="00705F5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76.9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±5.4</w:t>
                            </w: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  <w:p w14:paraId="249AFD2C" w14:textId="54AACED6" w:rsidR="00003E64" w:rsidRPr="00F60EDB" w:rsidRDefault="00E7787A" w:rsidP="00705F51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79.6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±4.9</w:t>
                            </w:r>
                            <w:r w:rsidR="00A95308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1B0E782B" w14:textId="77777777" w:rsidTr="00582FF7">
                        <w:trPr>
                          <w:trHeight w:val="4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23BE7643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  <w:bookmarkStart w:id="1" w:name="_Hlk103894580"/>
                          </w:p>
                        </w:tc>
                        <w:tc>
                          <w:tcPr>
                            <w:tcW w:w="2409" w:type="dxa"/>
                            <w:gridSpan w:val="2"/>
                            <w:shd w:val="clear" w:color="auto" w:fill="auto"/>
                          </w:tcPr>
                          <w:p w14:paraId="5CCBB6CA" w14:textId="2293B720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Deep </w:t>
                            </w:r>
                            <w:proofErr w:type="spellStart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SemiNMF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</w:tcPr>
                          <w:p w14:paraId="0E30440B" w14:textId="7E31C902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Gaussian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</w:tcPr>
                          <w:p w14:paraId="6CAF199C" w14:textId="7D738B10" w:rsidR="00582FF7" w:rsidRPr="00F60EDB" w:rsidRDefault="00901FE0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78.9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±5.6</w:t>
                            </w:r>
                            <w:r w:rsidR="003C43C8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bookmarkEnd w:id="1"/>
                      <w:tr w:rsidR="00582FF7" w:rsidRPr="00F60EDB" w14:paraId="34C08D44" w14:textId="77777777" w:rsidTr="0058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3D7F6CFF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shd w:val="clear" w:color="auto" w:fill="auto"/>
                          </w:tcPr>
                          <w:p w14:paraId="5C8541D6" w14:textId="1C1CA2AD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Deep </w:t>
                            </w:r>
                            <w:proofErr w:type="spellStart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SemiNMF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</w:tcPr>
                          <w:p w14:paraId="7F3B885A" w14:textId="11997E73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</w:tcPr>
                          <w:p w14:paraId="29EAEE31" w14:textId="6F49CE12" w:rsidR="00582FF7" w:rsidRPr="00F60EDB" w:rsidRDefault="00766B7E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83.0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±4.3</w:t>
                            </w:r>
                            <w:r w:rsidR="001F6E65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6D53DC00" w14:textId="77777777" w:rsidTr="00582FF7">
                        <w:trPr>
                          <w:trHeight w:val="4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0E563461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shd w:val="clear" w:color="auto" w:fill="auto"/>
                          </w:tcPr>
                          <w:p w14:paraId="1C2416AD" w14:textId="2A8DF357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Deep </w:t>
                            </w:r>
                            <w:proofErr w:type="spellStart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SemiNMF</w:t>
                            </w:r>
                            <w:proofErr w:type="spellEnd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 +Clinical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</w:tcPr>
                          <w:p w14:paraId="2F86AF7C" w14:textId="22BD123F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Gaussian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</w:tcPr>
                          <w:p w14:paraId="5D06EA35" w14:textId="14D94C1E" w:rsidR="00582FF7" w:rsidRPr="00F60EDB" w:rsidRDefault="00EC7B1B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79.6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±4.9</w:t>
                            </w:r>
                            <w:r w:rsidR="007A6781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3C5AC0C5" w14:textId="77777777" w:rsidTr="0058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1524C7D1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F124743" w14:textId="06E76FB4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Deep </w:t>
                            </w:r>
                            <w:proofErr w:type="spellStart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SemiNMF</w:t>
                            </w:r>
                            <w:proofErr w:type="spellEnd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 +Clinical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B44A0DE" w14:textId="77B4EE54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2DC4215" w14:textId="79DFAC13" w:rsidR="00582FF7" w:rsidRPr="00F60EDB" w:rsidRDefault="00B546D9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80.3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±3.9</w:t>
                            </w:r>
                            <w:r w:rsidR="00FD2A76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15D1447E" w14:textId="77777777" w:rsidTr="00582FF7">
                        <w:trPr>
                          <w:trHeight w:val="3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 w:val="restart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325C18B5" w14:textId="0D28F090" w:rsidR="00582FF7" w:rsidRPr="00F60EDB" w:rsidRDefault="00F84533" w:rsidP="00582FF7">
                            <w:pPr>
                              <w:adjustRightInd w:val="0"/>
                              <w:snapToGrid w:val="0"/>
                              <w:ind w:left="113" w:right="113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28"/>
                              </w:rPr>
                              <w:t>Logistic Regression</w:t>
                            </w:r>
                            <w:r w:rsidR="00582FF7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28"/>
                              </w:rPr>
                              <w:t xml:space="preserve"> </w:t>
                            </w:r>
                            <w:r w:rsidR="00E15E92">
                              <w:rPr>
                                <w:rFonts w:ascii="Arial Narrow" w:hAnsi="Arial Narrow" w:cs="Segoe UI"/>
                                <w:b/>
                                <w:bCs/>
                                <w:i w:val="0"/>
                                <w:iCs w:val="0"/>
                                <w:sz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14:paraId="122C9460" w14:textId="7FAD3F38" w:rsidR="00582FF7" w:rsidRPr="00F60EDB" w:rsidRDefault="00582FF7" w:rsidP="0032272F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NMF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14:paraId="5344D854" w14:textId="2C25933E" w:rsidR="00F84533" w:rsidRPr="00F60EDB" w:rsidRDefault="00F84533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Gaussian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14:paraId="132BE3DD" w14:textId="5D2713C0" w:rsidR="00582FF7" w:rsidRPr="00F60EDB" w:rsidRDefault="00772E81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79.6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±2.</w:t>
                            </w:r>
                            <w:r w:rsidR="000E23B7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46AE64EC" w14:textId="77777777" w:rsidTr="00BD1C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</w:tcPr>
                          <w:p w14:paraId="76FE0C19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shd w:val="clear" w:color="auto" w:fill="auto"/>
                          </w:tcPr>
                          <w:p w14:paraId="3BFA76E8" w14:textId="77777777" w:rsidR="00582FF7" w:rsidRDefault="00582FF7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NMF</w:t>
                            </w:r>
                          </w:p>
                          <w:p w14:paraId="3BEB1567" w14:textId="77777777" w:rsidR="0093136F" w:rsidRDefault="00F84533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NMF +Clinical</w:t>
                            </w:r>
                          </w:p>
                          <w:p w14:paraId="0B2320D5" w14:textId="3BB2B9B3" w:rsidR="00F84533" w:rsidRPr="00F60EDB" w:rsidRDefault="00F84533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NMF +Clinical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</w:tcPr>
                          <w:p w14:paraId="78872B32" w14:textId="77777777" w:rsidR="00582FF7" w:rsidRDefault="00F84533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Bell</w:t>
                            </w:r>
                          </w:p>
                          <w:p w14:paraId="6E889933" w14:textId="77777777" w:rsidR="00F84533" w:rsidRDefault="00F84533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Gaussian</w:t>
                            </w:r>
                          </w:p>
                          <w:p w14:paraId="5DAF47B2" w14:textId="7EDD52B6" w:rsidR="00F84533" w:rsidRPr="00F60EDB" w:rsidRDefault="00F84533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</w:tcPr>
                          <w:p w14:paraId="1546D15C" w14:textId="6B1244E5" w:rsidR="00582FF7" w:rsidRDefault="00ED5FBE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80.</w:t>
                            </w:r>
                            <w:r w:rsidR="004D0DCF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3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±4.7</w:t>
                            </w:r>
                            <w:r w:rsidR="004D0DCF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  <w:p w14:paraId="788EAE96" w14:textId="2998EEEA" w:rsidR="00827CF1" w:rsidRDefault="00696FBC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79.6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±5.5</w:t>
                            </w:r>
                            <w:r w:rsidR="00D8353F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  <w:p w14:paraId="285E59F9" w14:textId="45B41BBD" w:rsidR="00A95308" w:rsidRPr="00F60EDB" w:rsidRDefault="00591840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81.6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±3.9</w:t>
                            </w:r>
                            <w:r w:rsidR="003571C0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353CE89B" w14:textId="77777777" w:rsidTr="0013651E">
                        <w:trPr>
                          <w:trHeight w:val="4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</w:tcPr>
                          <w:p w14:paraId="00A225C7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shd w:val="clear" w:color="auto" w:fill="auto"/>
                          </w:tcPr>
                          <w:p w14:paraId="678FFF75" w14:textId="6467E5C7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Deep </w:t>
                            </w:r>
                            <w:proofErr w:type="spellStart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SemiNMF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</w:tcPr>
                          <w:p w14:paraId="1A48263E" w14:textId="4C6F09DF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Gaussian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</w:tcPr>
                          <w:p w14:paraId="5CEFC554" w14:textId="682BB8D4" w:rsidR="00582FF7" w:rsidRPr="00F60EDB" w:rsidRDefault="00271AEC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81.0</w:t>
                            </w:r>
                            <w:r w:rsidR="00296EEF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 xml:space="preserve">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±5.7</w:t>
                            </w:r>
                            <w:r w:rsidR="00296EEF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2F4C8C91" w14:textId="77777777" w:rsidTr="0013651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</w:tcPr>
                          <w:p w14:paraId="7CB4558D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shd w:val="clear" w:color="auto" w:fill="auto"/>
                          </w:tcPr>
                          <w:p w14:paraId="2D42FADC" w14:textId="00E6FC3B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Deep </w:t>
                            </w:r>
                            <w:proofErr w:type="spellStart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SemiNMF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</w:tcPr>
                          <w:p w14:paraId="7D9E8E7A" w14:textId="7F8EAE44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</w:tcPr>
                          <w:p w14:paraId="46CCE63D" w14:textId="29E1B749" w:rsidR="00582FF7" w:rsidRPr="00F60EDB" w:rsidRDefault="005E3D86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83.0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±8</w:t>
                            </w:r>
                            <w:r w:rsidR="001003F2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4AB995B8" w14:textId="77777777" w:rsidTr="0013651E">
                        <w:trPr>
                          <w:trHeight w:val="4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</w:tcPr>
                          <w:p w14:paraId="26B95CE3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shd w:val="clear" w:color="auto" w:fill="auto"/>
                          </w:tcPr>
                          <w:p w14:paraId="302D2B82" w14:textId="6676641E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Deep </w:t>
                            </w:r>
                            <w:proofErr w:type="spellStart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SemiNMF+Clinical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</w:tcPr>
                          <w:p w14:paraId="4FEAF929" w14:textId="2AFCAB57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Gaussian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</w:tcPr>
                          <w:p w14:paraId="0465790F" w14:textId="4440E68B" w:rsidR="00582FF7" w:rsidRPr="00F60EDB" w:rsidRDefault="00727361" w:rsidP="00582FF7">
                            <w:pPr>
                              <w:adjustRightInd w:val="0"/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80.3</w:t>
                            </w:r>
                            <w:r w:rsidR="00EF7211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 xml:space="preserve">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±4</w:t>
                            </w:r>
                            <w:r w:rsidR="00C316AF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.7</w:t>
                            </w:r>
                            <w:r w:rsidR="00F31F4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  <w:tr w:rsidR="00582FF7" w:rsidRPr="00F60EDB" w14:paraId="62DE2BDB" w14:textId="77777777" w:rsidTr="0013651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7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24692D3B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cs="Segoe UI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1F8E661" w14:textId="3D91F815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Deep </w:t>
                            </w:r>
                            <w:proofErr w:type="spellStart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>SemiNMF</w:t>
                            </w:r>
                            <w:proofErr w:type="spellEnd"/>
                            <w:r w:rsidRPr="00F60EDB">
                              <w:rPr>
                                <w:rFonts w:ascii="Arial Narrow" w:hAnsi="Arial Narrow" w:cs="Segoe UI"/>
                                <w:b/>
                                <w:bCs/>
                                <w:sz w:val="32"/>
                                <w:szCs w:val="22"/>
                                <w:vertAlign w:val="superscript"/>
                              </w:rPr>
                              <w:t xml:space="preserve"> +Clinical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4AB0F0C" w14:textId="77777777" w:rsidR="00582FF7" w:rsidRPr="00F60EDB" w:rsidRDefault="00582FF7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 w:rsidRPr="00F60EDB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16D2A48" w14:textId="08D935D2" w:rsidR="00582FF7" w:rsidRPr="00F60EDB" w:rsidRDefault="003B0218" w:rsidP="00582FF7">
                            <w:pPr>
                              <w:adjustRightInd w:val="0"/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81.6 (</w:t>
                            </w:r>
                            <w:r w:rsid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±</w:t>
                            </w:r>
                            <w:r w:rsidR="00376804" w:rsidRPr="00376804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3.9</w:t>
                            </w:r>
                            <w:r w:rsidR="00174F52">
                              <w:rPr>
                                <w:rFonts w:ascii="Arial Narrow" w:hAnsi="Arial Narrow" w:cs="Segoe UI"/>
                                <w:sz w:val="32"/>
                                <w:szCs w:val="22"/>
                                <w:vertAlign w:val="superscript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004569B9" w14:textId="56EBA47D" w:rsidR="00582FF7" w:rsidRPr="0006772C" w:rsidRDefault="00582FF7" w:rsidP="00582FF7">
                      <w:pPr>
                        <w:pStyle w:val="MDPI43tablefooter"/>
                        <w:ind w:left="425" w:right="425"/>
                        <w:jc w:val="both"/>
                      </w:pPr>
                      <w:r w:rsidRPr="00F13F33">
                        <w:rPr>
                          <w:szCs w:val="18"/>
                          <w:vertAlign w:val="superscript"/>
                        </w:rPr>
                        <w:t>1</w:t>
                      </w:r>
                      <w:r w:rsidRPr="00F13F33">
                        <w:rPr>
                          <w:szCs w:val="18"/>
                        </w:rPr>
                        <w:t xml:space="preserve"> </w:t>
                      </w:r>
                      <w:r w:rsidRPr="00F13F33">
                        <w:t>The covariates used for the clinical and demographics were</w:t>
                      </w:r>
                      <w:r w:rsidR="00A14BE2" w:rsidRPr="00F13F33">
                        <w:t xml:space="preserve"> </w:t>
                      </w:r>
                      <w:r w:rsidR="00355A53" w:rsidRPr="00F13F33">
                        <w:t>race</w:t>
                      </w:r>
                      <w:r w:rsidRPr="00F13F33">
                        <w:t xml:space="preserve">, age, and marital status. </w:t>
                      </w:r>
                      <w:r w:rsidRPr="00F13F33">
                        <w:rPr>
                          <w:vertAlign w:val="superscript"/>
                        </w:rPr>
                        <w:t>2</w:t>
                      </w:r>
                      <w:r w:rsidRPr="00F13F33">
                        <w:t xml:space="preserve"> Classification accuracy reported by me</w:t>
                      </w:r>
                      <w:r w:rsidR="00895C97" w:rsidRPr="00F13F33">
                        <w:t>an</w:t>
                      </w:r>
                      <w:r w:rsidRPr="00F13F33">
                        <w:t xml:space="preserve"> (±</w:t>
                      </w:r>
                      <w:r w:rsidR="00895C97" w:rsidRPr="00F13F33">
                        <w:t>STD</w:t>
                      </w:r>
                      <w:r w:rsidRPr="00F13F33">
                        <w:t>) (</w:t>
                      </w:r>
                      <w:r w:rsidR="00895C97" w:rsidRPr="00F13F33">
                        <w:t>Standard deviation</w:t>
                      </w:r>
                      <w:r w:rsidRPr="00F13F33">
                        <w:t>-</w:t>
                      </w:r>
                      <w:r w:rsidR="00895C97" w:rsidRPr="00F13F33">
                        <w:t>STD</w:t>
                      </w:r>
                      <w:r w:rsidRPr="00F13F33">
                        <w:t>).</w:t>
                      </w:r>
                    </w:p>
                    <w:p w14:paraId="01F586AC" w14:textId="77777777" w:rsidR="00582FF7" w:rsidRPr="00B57F67" w:rsidRDefault="00582FF7" w:rsidP="00582FF7">
                      <w:pPr>
                        <w:pStyle w:val="MDPI37itemize"/>
                        <w:numPr>
                          <w:ilvl w:val="0"/>
                          <w:numId w:val="0"/>
                        </w:numPr>
                        <w:spacing w:after="60"/>
                        <w:rPr>
                          <w:b/>
                          <w:bCs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2F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pStyle w:val="MDPI37itemize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num w:numId="1" w16cid:durableId="65368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NjA0sbQwNTIxsTRT0lEKTi0uzszPAykwqgUAFKbyUiwAAAA="/>
  </w:docVars>
  <w:rsids>
    <w:rsidRoot w:val="002F7206"/>
    <w:rsid w:val="00003A62"/>
    <w:rsid w:val="00003E64"/>
    <w:rsid w:val="000B7CFC"/>
    <w:rsid w:val="000E23B7"/>
    <w:rsid w:val="000F5328"/>
    <w:rsid w:val="001003F2"/>
    <w:rsid w:val="00174F52"/>
    <w:rsid w:val="001B5776"/>
    <w:rsid w:val="001F6E65"/>
    <w:rsid w:val="0021198E"/>
    <w:rsid w:val="0026720F"/>
    <w:rsid w:val="00271AEC"/>
    <w:rsid w:val="00283BD9"/>
    <w:rsid w:val="00296EEF"/>
    <w:rsid w:val="002F7206"/>
    <w:rsid w:val="0032272F"/>
    <w:rsid w:val="00355A53"/>
    <w:rsid w:val="003571C0"/>
    <w:rsid w:val="00376804"/>
    <w:rsid w:val="00387D9A"/>
    <w:rsid w:val="003A1A8E"/>
    <w:rsid w:val="003B0218"/>
    <w:rsid w:val="003C43C8"/>
    <w:rsid w:val="004A0007"/>
    <w:rsid w:val="004D0DCF"/>
    <w:rsid w:val="004D6D84"/>
    <w:rsid w:val="00582FF7"/>
    <w:rsid w:val="00591840"/>
    <w:rsid w:val="005D7491"/>
    <w:rsid w:val="005E3D86"/>
    <w:rsid w:val="00600AAC"/>
    <w:rsid w:val="006936F0"/>
    <w:rsid w:val="00696FBC"/>
    <w:rsid w:val="006C36A0"/>
    <w:rsid w:val="00727361"/>
    <w:rsid w:val="00766B7E"/>
    <w:rsid w:val="00772E81"/>
    <w:rsid w:val="007877CF"/>
    <w:rsid w:val="00790292"/>
    <w:rsid w:val="007A6781"/>
    <w:rsid w:val="00827CF1"/>
    <w:rsid w:val="00865AFC"/>
    <w:rsid w:val="00895C97"/>
    <w:rsid w:val="008D504D"/>
    <w:rsid w:val="00901FE0"/>
    <w:rsid w:val="0093136F"/>
    <w:rsid w:val="009B58CE"/>
    <w:rsid w:val="009C040C"/>
    <w:rsid w:val="00A14BE2"/>
    <w:rsid w:val="00A95308"/>
    <w:rsid w:val="00A95E8D"/>
    <w:rsid w:val="00B546D9"/>
    <w:rsid w:val="00C201AB"/>
    <w:rsid w:val="00C316AF"/>
    <w:rsid w:val="00D0098B"/>
    <w:rsid w:val="00D01D28"/>
    <w:rsid w:val="00D65727"/>
    <w:rsid w:val="00D8353F"/>
    <w:rsid w:val="00E15E92"/>
    <w:rsid w:val="00E7787A"/>
    <w:rsid w:val="00EC7B1B"/>
    <w:rsid w:val="00ED5FBE"/>
    <w:rsid w:val="00EF7211"/>
    <w:rsid w:val="00F13F33"/>
    <w:rsid w:val="00F27F10"/>
    <w:rsid w:val="00F31F4B"/>
    <w:rsid w:val="00F3533A"/>
    <w:rsid w:val="00F84533"/>
    <w:rsid w:val="00FD2A76"/>
    <w:rsid w:val="00FE22FF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A9C8"/>
  <w15:chartTrackingRefBased/>
  <w15:docId w15:val="{A8065336-0B56-4DC2-89C8-EADB96B0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F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rsid w:val="00582FF7"/>
    <w:pPr>
      <w:jc w:val="center"/>
    </w:pPr>
    <w:rPr>
      <w:smallCaps/>
      <w:sz w:val="16"/>
      <w:szCs w:val="16"/>
    </w:rPr>
  </w:style>
  <w:style w:type="paragraph" w:customStyle="1" w:styleId="MDPI37itemize">
    <w:name w:val="MDPI_3.7_itemize"/>
    <w:qFormat/>
    <w:rsid w:val="00582FF7"/>
    <w:pPr>
      <w:numPr>
        <w:numId w:val="1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  <w14:ligatures w14:val="none"/>
    </w:rPr>
  </w:style>
  <w:style w:type="paragraph" w:customStyle="1" w:styleId="MDPI43tablefooter">
    <w:name w:val="MDPI_4.3_table_footer"/>
    <w:next w:val="Normal"/>
    <w:qFormat/>
    <w:rsid w:val="00582FF7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  <w14:ligatures w14:val="none"/>
    </w:rPr>
  </w:style>
  <w:style w:type="table" w:styleId="ListTable7Colorful">
    <w:name w:val="List Table 7 Colorful"/>
    <w:basedOn w:val="TableNormal"/>
    <w:uiPriority w:val="52"/>
    <w:rsid w:val="00582F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Yousefi</dc:creator>
  <cp:keywords/>
  <dc:description/>
  <cp:lastModifiedBy>Bardia Yousefi</cp:lastModifiedBy>
  <cp:revision>70</cp:revision>
  <dcterms:created xsi:type="dcterms:W3CDTF">2023-04-25T21:02:00Z</dcterms:created>
  <dcterms:modified xsi:type="dcterms:W3CDTF">2023-04-30T15:03:00Z</dcterms:modified>
</cp:coreProperties>
</file>