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1D450" w14:textId="77777777" w:rsidR="00E263BE" w:rsidRPr="00B5070D" w:rsidRDefault="00000000" w:rsidP="00B5070D">
      <w:pPr>
        <w:pStyle w:val="Kop2"/>
        <w:rPr>
          <w:lang w:val="en-US"/>
        </w:rPr>
      </w:pPr>
      <w:r w:rsidRPr="00B5070D">
        <w:rPr>
          <w:lang w:val="en-US"/>
        </w:rPr>
        <w:t xml:space="preserve">Brief for the Skill Clip </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615"/>
      </w:tblGrid>
      <w:tr w:rsidR="00E263BE" w:rsidRPr="00B5070D" w14:paraId="4900BF51" w14:textId="77777777">
        <w:trPr>
          <w:trHeight w:val="300"/>
        </w:trPr>
        <w:tc>
          <w:tcPr>
            <w:tcW w:w="22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E6AF0C8" w14:textId="77777777" w:rsidR="00E263BE" w:rsidRDefault="00000000">
            <w:pPr>
              <w:pBdr>
                <w:top w:val="nil"/>
                <w:left w:val="nil"/>
                <w:bottom w:val="nil"/>
                <w:right w:val="nil"/>
                <w:between w:val="nil"/>
              </w:pBdr>
              <w:spacing w:before="240" w:after="240"/>
              <w:rPr>
                <w:b/>
              </w:rPr>
            </w:pPr>
            <w:r>
              <w:t xml:space="preserve"> </w:t>
            </w:r>
            <w:r>
              <w:rPr>
                <w:b/>
              </w:rPr>
              <w:t>Goal Video:</w:t>
            </w:r>
          </w:p>
        </w:tc>
        <w:tc>
          <w:tcPr>
            <w:tcW w:w="66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7A3FBD3" w14:textId="77777777" w:rsidR="00E263BE" w:rsidRPr="00B5070D" w:rsidRDefault="00000000">
            <w:pPr>
              <w:pBdr>
                <w:top w:val="nil"/>
                <w:left w:val="nil"/>
                <w:bottom w:val="nil"/>
                <w:right w:val="nil"/>
                <w:between w:val="nil"/>
              </w:pBdr>
              <w:spacing w:before="240" w:after="240"/>
              <w:rPr>
                <w:lang w:val="en-US"/>
              </w:rPr>
            </w:pPr>
            <w:r w:rsidRPr="00B5070D">
              <w:rPr>
                <w:lang w:val="en-US"/>
              </w:rPr>
              <w:t>which part of the protocol and what will it explain</w:t>
            </w:r>
          </w:p>
        </w:tc>
      </w:tr>
      <w:tr w:rsidR="00E263BE" w:rsidRPr="00B5070D" w14:paraId="0B799E0A" w14:textId="77777777">
        <w:trPr>
          <w:trHeight w:val="1560"/>
        </w:trPr>
        <w:tc>
          <w:tcPr>
            <w:tcW w:w="8895"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B87552" w14:textId="77777777" w:rsidR="00E263BE" w:rsidRPr="00B5070D" w:rsidRDefault="00000000">
            <w:pPr>
              <w:pBdr>
                <w:top w:val="nil"/>
                <w:left w:val="nil"/>
                <w:bottom w:val="nil"/>
                <w:right w:val="nil"/>
                <w:between w:val="nil"/>
              </w:pBdr>
              <w:spacing w:before="240" w:after="240"/>
              <w:rPr>
                <w:lang w:val="en-US"/>
              </w:rPr>
            </w:pPr>
            <w:r w:rsidRPr="00B5070D">
              <w:rPr>
                <w:lang w:val="en-US"/>
              </w:rPr>
              <w:t>The general goal of the video is to educate a wider audience about coding in R and R studio to tackle big data and quickly analyze it to gain significant insights in, for example, sample characteristics. We performed DESEQ2 analysis to analyze lung cancer data and implemented gene enrichment analysis to link the significant differentially expressed genes (DEGs) to the specified disease. Through this video, we strive to show the pipeline implemented in our analysis and what is possible with bioinformatics.</w:t>
            </w:r>
          </w:p>
        </w:tc>
      </w:tr>
      <w:tr w:rsidR="00E263BE" w:rsidRPr="00B5070D" w14:paraId="32A2A8E7"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B0918A" w14:textId="77777777" w:rsidR="00E263BE" w:rsidRDefault="00000000">
            <w:pPr>
              <w:pBdr>
                <w:top w:val="nil"/>
                <w:left w:val="nil"/>
                <w:bottom w:val="nil"/>
                <w:right w:val="nil"/>
                <w:between w:val="nil"/>
              </w:pBdr>
              <w:spacing w:before="240" w:after="240"/>
              <w:rPr>
                <w:b/>
              </w:rPr>
            </w:pPr>
            <w:r>
              <w:rPr>
                <w:b/>
              </w:rPr>
              <w:t>Audience:</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CC45E8" w14:textId="77777777" w:rsidR="00E263BE" w:rsidRPr="00B5070D" w:rsidRDefault="00000000">
            <w:pPr>
              <w:pBdr>
                <w:top w:val="nil"/>
                <w:left w:val="nil"/>
                <w:bottom w:val="nil"/>
                <w:right w:val="nil"/>
                <w:between w:val="nil"/>
              </w:pBdr>
              <w:spacing w:before="240" w:after="240"/>
              <w:rPr>
                <w:lang w:val="en-US"/>
              </w:rPr>
            </w:pPr>
            <w:r w:rsidRPr="00B5070D">
              <w:rPr>
                <w:lang w:val="en-US"/>
              </w:rPr>
              <w:t>Who is the audience of this video?</w:t>
            </w:r>
          </w:p>
        </w:tc>
      </w:tr>
      <w:tr w:rsidR="00E263BE" w:rsidRPr="00B5070D" w14:paraId="35269A4A"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3674AB" w14:textId="77777777" w:rsidR="00E263BE" w:rsidRPr="00B5070D" w:rsidRDefault="00000000">
            <w:pPr>
              <w:pBdr>
                <w:top w:val="nil"/>
                <w:left w:val="nil"/>
                <w:bottom w:val="nil"/>
                <w:right w:val="nil"/>
                <w:between w:val="nil"/>
              </w:pBdr>
              <w:spacing w:before="240" w:after="240"/>
              <w:rPr>
                <w:lang w:val="en-US"/>
              </w:rPr>
            </w:pPr>
            <w:r w:rsidRPr="00B5070D">
              <w:rPr>
                <w:lang w:val="en-US"/>
              </w:rPr>
              <w:t xml:space="preserve">The target audience for this video is the people who are interested in doing bioinformatics and computational analysis of big data sets. It is meant as an introductory level video to help people with either a general beginner level of understanding or no level of understanding at all to navigate through the majestic world of bioinformatics. </w:t>
            </w:r>
          </w:p>
        </w:tc>
      </w:tr>
      <w:tr w:rsidR="00E263BE" w14:paraId="237D2779"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F9DE61" w14:textId="77777777" w:rsidR="00E263BE" w:rsidRDefault="00000000">
            <w:pPr>
              <w:pBdr>
                <w:top w:val="nil"/>
                <w:left w:val="nil"/>
                <w:bottom w:val="nil"/>
                <w:right w:val="nil"/>
                <w:between w:val="nil"/>
              </w:pBdr>
              <w:spacing w:before="240" w:after="240"/>
              <w:rPr>
                <w:b/>
              </w:rPr>
            </w:pPr>
            <w:r>
              <w:rPr>
                <w:b/>
              </w:rPr>
              <w:t>Topic:</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D4EC62" w14:textId="77777777" w:rsidR="00E263BE" w:rsidRDefault="00000000">
            <w:pPr>
              <w:pBdr>
                <w:top w:val="nil"/>
                <w:left w:val="nil"/>
                <w:bottom w:val="nil"/>
                <w:right w:val="nil"/>
                <w:between w:val="nil"/>
              </w:pBdr>
              <w:spacing w:before="240" w:after="240"/>
            </w:pPr>
            <w:r w:rsidRPr="00B5070D">
              <w:rPr>
                <w:lang w:val="en-US"/>
              </w:rPr>
              <w:t xml:space="preserve">What is the video topic? </w:t>
            </w:r>
            <w:r>
              <w:t>Be specific.</w:t>
            </w:r>
          </w:p>
        </w:tc>
      </w:tr>
      <w:tr w:rsidR="00E263BE" w:rsidRPr="00A720CF" w14:paraId="65BE0B54"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600575" w14:textId="77777777" w:rsidR="00E263BE" w:rsidRPr="00A720CF" w:rsidRDefault="00000000">
            <w:pPr>
              <w:pBdr>
                <w:top w:val="nil"/>
                <w:left w:val="nil"/>
                <w:bottom w:val="nil"/>
                <w:right w:val="nil"/>
                <w:between w:val="nil"/>
              </w:pBdr>
              <w:spacing w:before="240" w:after="240"/>
              <w:rPr>
                <w:lang w:val="en-US"/>
              </w:rPr>
            </w:pPr>
            <w:r w:rsidRPr="00A720CF">
              <w:rPr>
                <w:lang w:val="en-US"/>
              </w:rPr>
              <w:t>The video created is about the pipeline of bioinformatic lung cancer analysis. The video introduces the disease of non-small cell lung cancer (NSCLC), explaining why it is important to analyze. Next, it shows how to retrieve the lung cancer data from the GEO database, and by installing certain libraries/packages through R, analysis can start. First,t it shows the exploratory analysis to, as a goal, find out more about the data e.g. its expression levels. Next, it shows how to load the count matrix, which allows us also to load the metadata which is essentially the sample information. Whenever these are uploaded, the video shows how to create a DESeq2 dataset. This allows us to perform quality control and get the DESeq2 results, sorted by p-value and log2foldchange. The p-value has to be adjusted to account for the large dataset and thus allows us to retrieve and effectively filter for the significant genes, shown by the video. Lastly, the video shows the realized plots in the form of volcano plots which show up- and downregulated genes &amp; use MOET for functional enrichment analysis. This allows us to link the DEGs to known diseases.</w:t>
            </w:r>
          </w:p>
        </w:tc>
      </w:tr>
      <w:tr w:rsidR="00E263BE" w14:paraId="7B59B00A"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C58DB3" w14:textId="77777777" w:rsidR="00E263BE" w:rsidRDefault="00000000">
            <w:pPr>
              <w:pBdr>
                <w:top w:val="nil"/>
                <w:left w:val="nil"/>
                <w:bottom w:val="nil"/>
                <w:right w:val="nil"/>
                <w:between w:val="nil"/>
              </w:pBdr>
              <w:spacing w:before="240" w:after="240"/>
              <w:rPr>
                <w:b/>
              </w:rPr>
            </w:pPr>
            <w:r>
              <w:rPr>
                <w:b/>
              </w:rPr>
              <w:t>Key takeaways:</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D9F35B" w14:textId="77777777" w:rsidR="00E263BE" w:rsidRDefault="00000000">
            <w:pPr>
              <w:pBdr>
                <w:top w:val="nil"/>
                <w:left w:val="nil"/>
                <w:bottom w:val="nil"/>
                <w:right w:val="nil"/>
                <w:between w:val="nil"/>
              </w:pBdr>
              <w:spacing w:before="240" w:after="240"/>
            </w:pPr>
            <w:r w:rsidRPr="00A720CF">
              <w:rPr>
                <w:lang w:val="en-US"/>
              </w:rPr>
              <w:t xml:space="preserve">What are the key takeaways of the video? </w:t>
            </w:r>
            <w:r>
              <w:t>What should viewers learn?</w:t>
            </w:r>
          </w:p>
        </w:tc>
      </w:tr>
      <w:tr w:rsidR="00E263BE" w:rsidRPr="00A720CF" w14:paraId="74A68D82"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C36280" w14:textId="77777777" w:rsidR="00E263BE" w:rsidRPr="00A720CF" w:rsidRDefault="00000000">
            <w:pPr>
              <w:pBdr>
                <w:top w:val="nil"/>
                <w:left w:val="nil"/>
                <w:bottom w:val="nil"/>
                <w:right w:val="nil"/>
                <w:between w:val="nil"/>
              </w:pBdr>
              <w:spacing w:before="240" w:after="240"/>
              <w:rPr>
                <w:lang w:val="en-US"/>
              </w:rPr>
            </w:pPr>
            <w:r w:rsidRPr="00A720CF">
              <w:rPr>
                <w:lang w:val="en-US"/>
              </w:rPr>
              <w:lastRenderedPageBreak/>
              <w:t xml:space="preserve">The viewers should be educated on the basics of bioinformatics and how to use the coding language R, with its interface R studio. By implementing these skills, viewers should get a general idea of how to tackle the analysis of big data files to insights into e.g. sample characteristics or DEGs in specified disease profiles. </w:t>
            </w:r>
          </w:p>
        </w:tc>
      </w:tr>
      <w:tr w:rsidR="00E263BE" w:rsidRPr="00A720CF" w14:paraId="191846EF"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8F993B" w14:textId="77777777" w:rsidR="00E263BE" w:rsidRDefault="00000000">
            <w:pPr>
              <w:pBdr>
                <w:top w:val="nil"/>
                <w:left w:val="nil"/>
                <w:bottom w:val="nil"/>
                <w:right w:val="nil"/>
                <w:between w:val="nil"/>
              </w:pBdr>
              <w:spacing w:before="240" w:after="240"/>
              <w:rPr>
                <w:b/>
              </w:rPr>
            </w:pPr>
            <w:r>
              <w:rPr>
                <w:b/>
              </w:rPr>
              <w:t>Call-to-action:</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F64095" w14:textId="77777777" w:rsidR="00E263BE" w:rsidRPr="00A720CF" w:rsidRDefault="00000000">
            <w:pPr>
              <w:pBdr>
                <w:top w:val="nil"/>
                <w:left w:val="nil"/>
                <w:bottom w:val="nil"/>
                <w:right w:val="nil"/>
                <w:between w:val="nil"/>
              </w:pBdr>
              <w:spacing w:before="240" w:after="240"/>
              <w:rPr>
                <w:lang w:val="en-US"/>
              </w:rPr>
            </w:pPr>
            <w:r w:rsidRPr="00A720CF">
              <w:rPr>
                <w:lang w:val="en-US"/>
              </w:rPr>
              <w:t>What is the call-to-action? (in this case to replicate the protocol)</w:t>
            </w:r>
          </w:p>
        </w:tc>
      </w:tr>
      <w:tr w:rsidR="00E263BE" w:rsidRPr="00B5070D" w14:paraId="09ED7B90"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65F825" w14:textId="77777777" w:rsidR="00E263BE" w:rsidRPr="00B5070D" w:rsidRDefault="00000000">
            <w:pPr>
              <w:spacing w:before="240" w:after="240"/>
              <w:rPr>
                <w:lang w:val="en-US"/>
              </w:rPr>
            </w:pPr>
            <w:r w:rsidRPr="00B5070D">
              <w:rPr>
                <w:lang w:val="en-US"/>
              </w:rPr>
              <w:t>Whenever you want to replicate the protocol, do make sure to follow the steps outlined to ensure proper reproducibility for the analysis. Please ensure that all dependencies/libraries are installed, that metadata is correctly formatted, and that the sample selection criteria are applied as described. Run the provided functions step by step to perform the DESeq2 analysis successfully. Make sure to use GitHub to track your steps whenever errors occur &amp; to enhance collaboration with colleagues.</w:t>
            </w:r>
          </w:p>
        </w:tc>
      </w:tr>
    </w:tbl>
    <w:p w14:paraId="76A9E7CD" w14:textId="77777777" w:rsidR="00E263BE" w:rsidRPr="00B5070D" w:rsidRDefault="00E263BE">
      <w:pPr>
        <w:rPr>
          <w:lang w:val="en-US"/>
        </w:rPr>
      </w:pPr>
    </w:p>
    <w:p w14:paraId="6F2E8EEB" w14:textId="77777777" w:rsidR="00E263BE" w:rsidRPr="00B5070D" w:rsidRDefault="00000000">
      <w:pPr>
        <w:pStyle w:val="Kop2"/>
        <w:rPr>
          <w:lang w:val="en-US"/>
        </w:rPr>
      </w:pPr>
      <w:bookmarkStart w:id="0" w:name="_ofz6jnmf6a9o" w:colFirst="0" w:colLast="0"/>
      <w:bookmarkEnd w:id="0"/>
      <w:r w:rsidRPr="00B5070D">
        <w:rPr>
          <w:lang w:val="en-US"/>
        </w:rPr>
        <w:t xml:space="preserve">TemplateScript </w:t>
      </w:r>
    </w:p>
    <w:p w14:paraId="682DB97E" w14:textId="77777777" w:rsidR="00E263BE" w:rsidRPr="00B5070D" w:rsidRDefault="00000000">
      <w:pPr>
        <w:rPr>
          <w:lang w:val="en-US"/>
        </w:rPr>
      </w:pPr>
      <w:r w:rsidRPr="00B5070D">
        <w:rPr>
          <w:lang w:val="en-US"/>
        </w:rPr>
        <w:t>Sound: any spoken text, sounds, or music please add them here.</w:t>
      </w:r>
    </w:p>
    <w:p w14:paraId="3D31F4CF" w14:textId="77777777" w:rsidR="00E263BE" w:rsidRPr="00B5070D" w:rsidRDefault="00000000">
      <w:pPr>
        <w:rPr>
          <w:lang w:val="en-US"/>
        </w:rPr>
      </w:pPr>
      <w:r w:rsidRPr="00B5070D">
        <w:rPr>
          <w:lang w:val="en-US"/>
        </w:rPr>
        <w:t>Image: this can be simply the presenter talking or performing a skill, a test set-up, a slide, a schematic representation, a text bullet, or an image that clarifies your story.</w:t>
      </w:r>
    </w:p>
    <w:p w14:paraId="40898177" w14:textId="77777777" w:rsidR="00E263BE" w:rsidRPr="00B5070D" w:rsidRDefault="00000000">
      <w:pPr>
        <w:rPr>
          <w:lang w:val="en-US"/>
        </w:rPr>
      </w:pPr>
      <w:r w:rsidRPr="00B5070D">
        <w:rPr>
          <w:lang w:val="en-US"/>
        </w:rPr>
        <w:t>Remarks: any extra remark</w:t>
      </w:r>
    </w:p>
    <w:p w14:paraId="76388B04" w14:textId="77777777" w:rsidR="00E263BE" w:rsidRPr="00B5070D" w:rsidRDefault="00000000">
      <w:pPr>
        <w:rPr>
          <w:lang w:val="en-US"/>
        </w:rPr>
      </w:pPr>
      <w:r w:rsidRPr="00B5070D">
        <w:rPr>
          <w:lang w:val="en-US"/>
        </w:rPr>
        <w:t>Time: This does not need to be very exact. It is good however to time your story. Please aim to do a 2 to 4 minute clip, no longer than 5 minutes.</w:t>
      </w:r>
    </w:p>
    <w:p w14:paraId="723A2205" w14:textId="77777777" w:rsidR="00E263BE" w:rsidRPr="00B5070D" w:rsidRDefault="00E263BE">
      <w:pPr>
        <w:ind w:left="720"/>
        <w:rPr>
          <w:lang w:val="en-US"/>
        </w:rPr>
      </w:pPr>
    </w:p>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65"/>
        <w:gridCol w:w="2475"/>
        <w:gridCol w:w="2505"/>
      </w:tblGrid>
      <w:tr w:rsidR="00E263BE" w14:paraId="468728DF" w14:textId="77777777">
        <w:trPr>
          <w:trHeight w:val="1472"/>
        </w:trPr>
        <w:tc>
          <w:tcPr>
            <w:tcW w:w="2400" w:type="dxa"/>
            <w:shd w:val="clear" w:color="auto" w:fill="auto"/>
            <w:tcMar>
              <w:top w:w="100" w:type="dxa"/>
              <w:left w:w="100" w:type="dxa"/>
              <w:bottom w:w="100" w:type="dxa"/>
              <w:right w:w="100" w:type="dxa"/>
            </w:tcMar>
          </w:tcPr>
          <w:p w14:paraId="3B38068A" w14:textId="77777777" w:rsidR="00E263BE" w:rsidRPr="00B5070D" w:rsidRDefault="00000000">
            <w:pPr>
              <w:widowControl w:val="0"/>
              <w:spacing w:line="240" w:lineRule="auto"/>
              <w:rPr>
                <w:b/>
                <w:lang w:val="en-US"/>
              </w:rPr>
            </w:pPr>
            <w:r w:rsidRPr="00B5070D">
              <w:rPr>
                <w:b/>
                <w:lang w:val="en-US"/>
              </w:rPr>
              <w:t xml:space="preserve">Sound </w:t>
            </w:r>
          </w:p>
          <w:p w14:paraId="6F5FA52F" w14:textId="77777777" w:rsidR="00E263BE" w:rsidRPr="00B5070D" w:rsidRDefault="00000000">
            <w:pPr>
              <w:widowControl w:val="0"/>
              <w:spacing w:line="240" w:lineRule="auto"/>
              <w:rPr>
                <w:b/>
                <w:lang w:val="en-US"/>
              </w:rPr>
            </w:pPr>
            <w:r w:rsidRPr="00B5070D">
              <w:rPr>
                <w:b/>
                <w:lang w:val="en-US"/>
              </w:rPr>
              <w:t>(Describe any sound, music, narration, dialogue, sound effects, or any sound)</w:t>
            </w:r>
          </w:p>
        </w:tc>
        <w:tc>
          <w:tcPr>
            <w:tcW w:w="1965" w:type="dxa"/>
            <w:shd w:val="clear" w:color="auto" w:fill="auto"/>
            <w:tcMar>
              <w:top w:w="100" w:type="dxa"/>
              <w:left w:w="100" w:type="dxa"/>
              <w:bottom w:w="100" w:type="dxa"/>
              <w:right w:w="100" w:type="dxa"/>
            </w:tcMar>
          </w:tcPr>
          <w:p w14:paraId="43510019" w14:textId="77777777" w:rsidR="00E263BE" w:rsidRPr="00B5070D" w:rsidRDefault="00000000">
            <w:pPr>
              <w:widowControl w:val="0"/>
              <w:spacing w:line="240" w:lineRule="auto"/>
              <w:rPr>
                <w:b/>
                <w:lang w:val="en-US"/>
              </w:rPr>
            </w:pPr>
            <w:r w:rsidRPr="00B5070D">
              <w:rPr>
                <w:b/>
                <w:lang w:val="en-US"/>
              </w:rPr>
              <w:t>Image -shot &amp; action</w:t>
            </w:r>
          </w:p>
          <w:p w14:paraId="157D9B06" w14:textId="77777777" w:rsidR="00E263BE" w:rsidRPr="00B5070D" w:rsidRDefault="00000000">
            <w:pPr>
              <w:widowControl w:val="0"/>
              <w:spacing w:line="240" w:lineRule="auto"/>
              <w:rPr>
                <w:b/>
                <w:lang w:val="en-US"/>
              </w:rPr>
            </w:pPr>
            <w:r w:rsidRPr="00B5070D">
              <w:rPr>
                <w:b/>
                <w:lang w:val="en-US"/>
              </w:rPr>
              <w:t>(Scene- Describe anything visible)</w:t>
            </w:r>
          </w:p>
        </w:tc>
        <w:tc>
          <w:tcPr>
            <w:tcW w:w="2475" w:type="dxa"/>
            <w:shd w:val="clear" w:color="auto" w:fill="auto"/>
            <w:tcMar>
              <w:top w:w="100" w:type="dxa"/>
              <w:left w:w="100" w:type="dxa"/>
              <w:bottom w:w="100" w:type="dxa"/>
              <w:right w:w="100" w:type="dxa"/>
            </w:tcMar>
          </w:tcPr>
          <w:p w14:paraId="0EB0E3CA" w14:textId="77777777" w:rsidR="00E263BE" w:rsidRPr="00B5070D" w:rsidRDefault="00000000">
            <w:pPr>
              <w:widowControl w:val="0"/>
              <w:spacing w:line="240" w:lineRule="auto"/>
              <w:rPr>
                <w:b/>
                <w:lang w:val="en-US"/>
              </w:rPr>
            </w:pPr>
            <w:r w:rsidRPr="00B5070D">
              <w:rPr>
                <w:b/>
                <w:lang w:val="en-US"/>
              </w:rPr>
              <w:t>Remarks</w:t>
            </w:r>
          </w:p>
          <w:p w14:paraId="331F6F1C" w14:textId="77777777" w:rsidR="00E263BE" w:rsidRPr="00B5070D" w:rsidRDefault="00000000">
            <w:pPr>
              <w:widowControl w:val="0"/>
              <w:spacing w:line="240" w:lineRule="auto"/>
              <w:rPr>
                <w:b/>
                <w:lang w:val="en-US"/>
              </w:rPr>
            </w:pPr>
            <w:r w:rsidRPr="00B5070D">
              <w:rPr>
                <w:b/>
                <w:lang w:val="en-US"/>
              </w:rPr>
              <w:t>(any extra remarks for the camera team or editor)</w:t>
            </w:r>
          </w:p>
        </w:tc>
        <w:tc>
          <w:tcPr>
            <w:tcW w:w="2505" w:type="dxa"/>
            <w:shd w:val="clear" w:color="auto" w:fill="auto"/>
            <w:tcMar>
              <w:top w:w="100" w:type="dxa"/>
              <w:left w:w="100" w:type="dxa"/>
              <w:bottom w:w="100" w:type="dxa"/>
              <w:right w:w="100" w:type="dxa"/>
            </w:tcMar>
          </w:tcPr>
          <w:p w14:paraId="57F65DE3" w14:textId="77777777" w:rsidR="00E263BE" w:rsidRDefault="00000000">
            <w:pPr>
              <w:widowControl w:val="0"/>
              <w:spacing w:line="240" w:lineRule="auto"/>
              <w:rPr>
                <w:b/>
              </w:rPr>
            </w:pPr>
            <w:r>
              <w:rPr>
                <w:b/>
              </w:rPr>
              <w:t xml:space="preserve">Time </w:t>
            </w:r>
          </w:p>
          <w:p w14:paraId="217CA9B4" w14:textId="77777777" w:rsidR="00E263BE" w:rsidRDefault="00000000">
            <w:pPr>
              <w:widowControl w:val="0"/>
              <w:spacing w:line="240" w:lineRule="auto"/>
              <w:rPr>
                <w:b/>
              </w:rPr>
            </w:pPr>
            <w:r>
              <w:rPr>
                <w:b/>
              </w:rPr>
              <w:t>approx</w:t>
            </w:r>
          </w:p>
        </w:tc>
      </w:tr>
      <w:tr w:rsidR="00E263BE" w:rsidRPr="00A720CF" w14:paraId="2F0CC3CF" w14:textId="77777777">
        <w:trPr>
          <w:trHeight w:val="1472"/>
        </w:trPr>
        <w:tc>
          <w:tcPr>
            <w:tcW w:w="2400" w:type="dxa"/>
            <w:shd w:val="clear" w:color="auto" w:fill="auto"/>
            <w:tcMar>
              <w:top w:w="100" w:type="dxa"/>
              <w:left w:w="100" w:type="dxa"/>
              <w:bottom w:w="100" w:type="dxa"/>
              <w:right w:w="100" w:type="dxa"/>
            </w:tcMar>
          </w:tcPr>
          <w:p w14:paraId="4A37BB9E" w14:textId="77777777" w:rsidR="00E263BE" w:rsidRDefault="00000000">
            <w:pPr>
              <w:widowControl w:val="0"/>
              <w:spacing w:line="240" w:lineRule="auto"/>
            </w:pPr>
            <w:r w:rsidRPr="00B5070D">
              <w:rPr>
                <w:lang w:val="en-US"/>
              </w:rPr>
              <w:t xml:space="preserve">Note: Music used throughout the video is: </w:t>
            </w:r>
            <w:hyperlink r:id="rId4">
              <w:r w:rsidRPr="00B5070D">
                <w:rPr>
                  <w:color w:val="1155CC"/>
                  <w:u w:val="single"/>
                  <w:lang w:val="en-US"/>
                </w:rPr>
                <w:t>https://www.youtube.com/watch?v=9KOmsZkukM0</w:t>
              </w:r>
            </w:hyperlink>
            <w:r w:rsidRPr="00B5070D">
              <w:rPr>
                <w:lang w:val="en-US"/>
              </w:rPr>
              <w:t xml:space="preserve">. </w:t>
            </w:r>
            <w:r>
              <w:t xml:space="preserve">It has no copyright.  </w:t>
            </w:r>
          </w:p>
        </w:tc>
        <w:tc>
          <w:tcPr>
            <w:tcW w:w="1965" w:type="dxa"/>
            <w:shd w:val="clear" w:color="auto" w:fill="auto"/>
            <w:tcMar>
              <w:top w:w="100" w:type="dxa"/>
              <w:left w:w="100" w:type="dxa"/>
              <w:bottom w:w="100" w:type="dxa"/>
              <w:right w:w="100" w:type="dxa"/>
            </w:tcMar>
          </w:tcPr>
          <w:p w14:paraId="5725769C" w14:textId="77777777" w:rsidR="00E263BE" w:rsidRPr="00A720CF" w:rsidRDefault="00000000">
            <w:pPr>
              <w:widowControl w:val="0"/>
              <w:spacing w:line="240" w:lineRule="auto"/>
              <w:rPr>
                <w:lang w:val="en-US"/>
              </w:rPr>
            </w:pPr>
            <w:r w:rsidRPr="00A720CF">
              <w:rPr>
                <w:lang w:val="en-US"/>
              </w:rPr>
              <w:t>Note: The presenter is in the shot in every scene, unless not specified</w:t>
            </w:r>
          </w:p>
        </w:tc>
        <w:tc>
          <w:tcPr>
            <w:tcW w:w="2475" w:type="dxa"/>
            <w:shd w:val="clear" w:color="auto" w:fill="auto"/>
            <w:tcMar>
              <w:top w:w="100" w:type="dxa"/>
              <w:left w:w="100" w:type="dxa"/>
              <w:bottom w:w="100" w:type="dxa"/>
              <w:right w:w="100" w:type="dxa"/>
            </w:tcMar>
          </w:tcPr>
          <w:p w14:paraId="5344332F" w14:textId="77777777" w:rsidR="00E263BE" w:rsidRPr="00A720CF" w:rsidRDefault="00000000">
            <w:pPr>
              <w:widowControl w:val="0"/>
              <w:spacing w:line="240" w:lineRule="auto"/>
              <w:rPr>
                <w:lang w:val="en-US"/>
              </w:rPr>
            </w:pPr>
            <w:r w:rsidRPr="00A720CF">
              <w:rPr>
                <w:lang w:val="en-US"/>
              </w:rPr>
              <w:t xml:space="preserve">Note for editor: Generally, move around the presenter in such a way that the slide content is always visible. </w:t>
            </w:r>
          </w:p>
        </w:tc>
        <w:tc>
          <w:tcPr>
            <w:tcW w:w="2505" w:type="dxa"/>
            <w:shd w:val="clear" w:color="auto" w:fill="auto"/>
            <w:tcMar>
              <w:top w:w="100" w:type="dxa"/>
              <w:left w:w="100" w:type="dxa"/>
              <w:bottom w:w="100" w:type="dxa"/>
              <w:right w:w="100" w:type="dxa"/>
            </w:tcMar>
          </w:tcPr>
          <w:p w14:paraId="7A6C7D38" w14:textId="77777777" w:rsidR="00E263BE" w:rsidRPr="00A720CF" w:rsidRDefault="00000000">
            <w:pPr>
              <w:widowControl w:val="0"/>
              <w:spacing w:line="240" w:lineRule="auto"/>
              <w:rPr>
                <w:lang w:val="en-US"/>
              </w:rPr>
            </w:pPr>
            <w:r w:rsidRPr="00A720CF">
              <w:rPr>
                <w:lang w:val="en-US"/>
              </w:rPr>
              <w:t>Note: The first time refers to the time of the single scene. The one in brackets is the total added time (all scenes up there).</w:t>
            </w:r>
          </w:p>
        </w:tc>
      </w:tr>
      <w:tr w:rsidR="00E263BE" w14:paraId="1519E1B2" w14:textId="77777777">
        <w:trPr>
          <w:trHeight w:val="1472"/>
        </w:trPr>
        <w:tc>
          <w:tcPr>
            <w:tcW w:w="2400" w:type="dxa"/>
            <w:shd w:val="clear" w:color="auto" w:fill="auto"/>
            <w:tcMar>
              <w:top w:w="100" w:type="dxa"/>
              <w:left w:w="100" w:type="dxa"/>
              <w:bottom w:w="100" w:type="dxa"/>
              <w:right w:w="100" w:type="dxa"/>
            </w:tcMar>
          </w:tcPr>
          <w:p w14:paraId="17C0966C" w14:textId="77777777" w:rsidR="00E263BE" w:rsidRPr="00A720CF" w:rsidRDefault="00000000">
            <w:pPr>
              <w:widowControl w:val="0"/>
              <w:spacing w:line="240" w:lineRule="auto"/>
              <w:rPr>
                <w:lang w:val="en-US"/>
              </w:rPr>
            </w:pPr>
            <w:r w:rsidRPr="00A720CF">
              <w:rPr>
                <w:lang w:val="en-US"/>
              </w:rPr>
              <w:t xml:space="preserve">Music starts from this slide on. </w:t>
            </w:r>
          </w:p>
        </w:tc>
        <w:tc>
          <w:tcPr>
            <w:tcW w:w="1965" w:type="dxa"/>
            <w:shd w:val="clear" w:color="auto" w:fill="auto"/>
            <w:tcMar>
              <w:top w:w="100" w:type="dxa"/>
              <w:left w:w="100" w:type="dxa"/>
              <w:bottom w:w="100" w:type="dxa"/>
              <w:right w:w="100" w:type="dxa"/>
            </w:tcMar>
          </w:tcPr>
          <w:p w14:paraId="525765E1" w14:textId="77777777" w:rsidR="00E263BE" w:rsidRPr="00A720CF" w:rsidRDefault="00000000">
            <w:pPr>
              <w:widowControl w:val="0"/>
              <w:spacing w:line="240" w:lineRule="auto"/>
              <w:rPr>
                <w:lang w:val="en-US"/>
              </w:rPr>
            </w:pPr>
            <w:r w:rsidRPr="00A720CF">
              <w:rPr>
                <w:lang w:val="en-US"/>
              </w:rPr>
              <w:t xml:space="preserve">Introduction slide with our logo and names with no presenter. </w:t>
            </w:r>
          </w:p>
          <w:p w14:paraId="7DEC4ED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6D9A643A" w14:textId="77777777" w:rsidR="00E263BE" w:rsidRPr="00A720CF" w:rsidRDefault="00000000">
            <w:pPr>
              <w:widowControl w:val="0"/>
              <w:spacing w:line="240" w:lineRule="auto"/>
              <w:rPr>
                <w:lang w:val="en-US"/>
              </w:rPr>
            </w:pPr>
            <w:r w:rsidRPr="00A720CF">
              <w:rPr>
                <w:lang w:val="en-US"/>
              </w:rPr>
              <w:t xml:space="preserve">A nice transition would be appreciated. </w:t>
            </w:r>
          </w:p>
        </w:tc>
        <w:tc>
          <w:tcPr>
            <w:tcW w:w="2505" w:type="dxa"/>
            <w:shd w:val="clear" w:color="auto" w:fill="auto"/>
            <w:tcMar>
              <w:top w:w="100" w:type="dxa"/>
              <w:left w:w="100" w:type="dxa"/>
              <w:bottom w:w="100" w:type="dxa"/>
              <w:right w:w="100" w:type="dxa"/>
            </w:tcMar>
          </w:tcPr>
          <w:p w14:paraId="5703ED4B" w14:textId="77777777" w:rsidR="00E263BE" w:rsidRDefault="00000000">
            <w:pPr>
              <w:widowControl w:val="0"/>
              <w:spacing w:line="240" w:lineRule="auto"/>
            </w:pPr>
            <w:r>
              <w:t>0’04’’</w:t>
            </w:r>
          </w:p>
          <w:p w14:paraId="4CB3498F" w14:textId="77777777" w:rsidR="00E263BE" w:rsidRDefault="00000000">
            <w:pPr>
              <w:widowControl w:val="0"/>
              <w:spacing w:line="240" w:lineRule="auto"/>
            </w:pPr>
            <w:r>
              <w:t>(0’04’’)</w:t>
            </w:r>
          </w:p>
        </w:tc>
      </w:tr>
      <w:tr w:rsidR="00E263BE" w14:paraId="324B9311" w14:textId="77777777">
        <w:tc>
          <w:tcPr>
            <w:tcW w:w="2400" w:type="dxa"/>
            <w:shd w:val="clear" w:color="auto" w:fill="auto"/>
            <w:tcMar>
              <w:top w:w="100" w:type="dxa"/>
              <w:left w:w="100" w:type="dxa"/>
              <w:bottom w:w="100" w:type="dxa"/>
              <w:right w:w="100" w:type="dxa"/>
            </w:tcMar>
          </w:tcPr>
          <w:p w14:paraId="1CF42EFA" w14:textId="77777777" w:rsidR="00E263BE" w:rsidRPr="00A720CF" w:rsidRDefault="00000000">
            <w:pPr>
              <w:rPr>
                <w:i/>
                <w:lang w:val="en-US"/>
              </w:rPr>
            </w:pPr>
            <w:r w:rsidRPr="00A720CF">
              <w:rPr>
                <w:i/>
                <w:lang w:val="en-US"/>
              </w:rPr>
              <w:lastRenderedPageBreak/>
              <w:t>Hello everybody, we are group 18, and welcome to our skills video.</w:t>
            </w:r>
          </w:p>
        </w:tc>
        <w:tc>
          <w:tcPr>
            <w:tcW w:w="1965" w:type="dxa"/>
            <w:shd w:val="clear" w:color="auto" w:fill="auto"/>
            <w:tcMar>
              <w:top w:w="100" w:type="dxa"/>
              <w:left w:w="100" w:type="dxa"/>
              <w:bottom w:w="100" w:type="dxa"/>
              <w:right w:w="100" w:type="dxa"/>
            </w:tcMar>
          </w:tcPr>
          <w:p w14:paraId="5EBAE0F8" w14:textId="77777777" w:rsidR="00E263BE" w:rsidRPr="00A720CF" w:rsidRDefault="00000000">
            <w:pPr>
              <w:widowControl w:val="0"/>
              <w:spacing w:line="240" w:lineRule="auto"/>
              <w:rPr>
                <w:lang w:val="en-US"/>
              </w:rPr>
            </w:pPr>
            <w:r w:rsidRPr="00A720CF">
              <w:rPr>
                <w:lang w:val="en-US"/>
              </w:rPr>
              <w:t xml:space="preserve">Introduction slide with our logo and names. The presenter along with background music fades in. </w:t>
            </w:r>
          </w:p>
        </w:tc>
        <w:tc>
          <w:tcPr>
            <w:tcW w:w="2475" w:type="dxa"/>
            <w:shd w:val="clear" w:color="auto" w:fill="auto"/>
            <w:tcMar>
              <w:top w:w="100" w:type="dxa"/>
              <w:left w:w="100" w:type="dxa"/>
              <w:bottom w:w="100" w:type="dxa"/>
              <w:right w:w="100" w:type="dxa"/>
            </w:tcMar>
          </w:tcPr>
          <w:p w14:paraId="4255741E"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3547D8F" w14:textId="77777777" w:rsidR="00E263BE" w:rsidRDefault="00000000">
            <w:pPr>
              <w:widowControl w:val="0"/>
              <w:spacing w:line="240" w:lineRule="auto"/>
            </w:pPr>
            <w:r>
              <w:t>0’04”</w:t>
            </w:r>
          </w:p>
          <w:p w14:paraId="3B61CEE9" w14:textId="77777777" w:rsidR="00E263BE" w:rsidRDefault="00000000">
            <w:pPr>
              <w:widowControl w:val="0"/>
              <w:spacing w:line="240" w:lineRule="auto"/>
            </w:pPr>
            <w:r>
              <w:t>(0’08”)</w:t>
            </w:r>
          </w:p>
        </w:tc>
      </w:tr>
      <w:tr w:rsidR="00E263BE" w14:paraId="3BA603CF" w14:textId="77777777">
        <w:tc>
          <w:tcPr>
            <w:tcW w:w="2400" w:type="dxa"/>
            <w:shd w:val="clear" w:color="auto" w:fill="auto"/>
            <w:tcMar>
              <w:top w:w="100" w:type="dxa"/>
              <w:left w:w="100" w:type="dxa"/>
              <w:bottom w:w="100" w:type="dxa"/>
              <w:right w:w="100" w:type="dxa"/>
            </w:tcMar>
          </w:tcPr>
          <w:p w14:paraId="1855C586" w14:textId="77777777" w:rsidR="00E263BE" w:rsidRPr="00A720CF" w:rsidRDefault="00000000">
            <w:pPr>
              <w:rPr>
                <w:i/>
                <w:lang w:val="en-US"/>
              </w:rPr>
            </w:pPr>
            <w:r w:rsidRPr="00A720CF">
              <w:rPr>
                <w:i/>
                <w:lang w:val="en-US"/>
              </w:rPr>
              <w:t xml:space="preserve">Lung cancer is one of the deadliest cancers in the world. The most prevalent type of lung cancer is non-small cell lung cancer (NSCLC). </w:t>
            </w:r>
          </w:p>
          <w:p w14:paraId="2D87710F" w14:textId="77777777" w:rsidR="00E263BE" w:rsidRPr="00A720CF" w:rsidRDefault="00000000">
            <w:pPr>
              <w:rPr>
                <w:lang w:val="en-US"/>
              </w:rPr>
            </w:pPr>
            <w:r w:rsidRPr="00A720CF">
              <w:rPr>
                <w:i/>
                <w:lang w:val="en-US"/>
              </w:rPr>
              <w:t>By understanding its molecular mechanisms it is possible to identify potential therapeutic targets to tackle this horrendous disease.</w:t>
            </w:r>
          </w:p>
        </w:tc>
        <w:tc>
          <w:tcPr>
            <w:tcW w:w="1965" w:type="dxa"/>
            <w:shd w:val="clear" w:color="auto" w:fill="auto"/>
            <w:tcMar>
              <w:top w:w="100" w:type="dxa"/>
              <w:left w:w="100" w:type="dxa"/>
              <w:bottom w:w="100" w:type="dxa"/>
              <w:right w:w="100" w:type="dxa"/>
            </w:tcMar>
          </w:tcPr>
          <w:p w14:paraId="40091BF3" w14:textId="77777777" w:rsidR="00E263BE" w:rsidRPr="00A720CF" w:rsidRDefault="00000000">
            <w:pPr>
              <w:widowControl w:val="0"/>
              <w:spacing w:line="240" w:lineRule="auto"/>
              <w:rPr>
                <w:lang w:val="en-US"/>
              </w:rPr>
            </w:pPr>
            <w:r w:rsidRPr="00A720CF">
              <w:rPr>
                <w:lang w:val="en-US"/>
              </w:rPr>
              <w:t xml:space="preserve">Lung cancer (LC) diagram illustrating the two main types of LC. </w:t>
            </w:r>
          </w:p>
          <w:p w14:paraId="38820867" w14:textId="77777777" w:rsidR="00E263BE" w:rsidRPr="00A720CF" w:rsidRDefault="00000000">
            <w:pPr>
              <w:widowControl w:val="0"/>
              <w:spacing w:line="240" w:lineRule="auto"/>
              <w:rPr>
                <w:lang w:val="en-US"/>
              </w:rPr>
            </w:pPr>
            <w:r w:rsidRPr="00A720CF">
              <w:rPr>
                <w:lang w:val="en-US"/>
              </w:rPr>
              <w:t xml:space="preserve">Focus on NSCLC in the LC diagram, emphasizing NSCLC by circling it in the diagram. </w:t>
            </w:r>
          </w:p>
          <w:p w14:paraId="6F892A10"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7C1F8F0F" w14:textId="77777777" w:rsidR="00E263BE" w:rsidRPr="00A720CF" w:rsidRDefault="00000000">
            <w:pPr>
              <w:widowControl w:val="0"/>
              <w:spacing w:line="240" w:lineRule="auto"/>
              <w:rPr>
                <w:lang w:val="en-US"/>
              </w:rPr>
            </w:pPr>
            <w:r w:rsidRPr="00A720CF">
              <w:rPr>
                <w:lang w:val="en-US"/>
              </w:rPr>
              <w:t xml:space="preserve"> </w:t>
            </w:r>
          </w:p>
        </w:tc>
        <w:tc>
          <w:tcPr>
            <w:tcW w:w="2505" w:type="dxa"/>
            <w:shd w:val="clear" w:color="auto" w:fill="auto"/>
            <w:tcMar>
              <w:top w:w="100" w:type="dxa"/>
              <w:left w:w="100" w:type="dxa"/>
              <w:bottom w:w="100" w:type="dxa"/>
              <w:right w:w="100" w:type="dxa"/>
            </w:tcMar>
          </w:tcPr>
          <w:p w14:paraId="61C03E57" w14:textId="77777777" w:rsidR="00E263BE" w:rsidRDefault="00000000">
            <w:pPr>
              <w:widowControl w:val="0"/>
              <w:spacing w:line="240" w:lineRule="auto"/>
            </w:pPr>
            <w:r>
              <w:t>0’16’’</w:t>
            </w:r>
          </w:p>
          <w:p w14:paraId="27246E3E" w14:textId="77777777" w:rsidR="00E263BE" w:rsidRDefault="00000000">
            <w:pPr>
              <w:widowControl w:val="0"/>
              <w:spacing w:line="240" w:lineRule="auto"/>
            </w:pPr>
            <w:r>
              <w:t>(0’24”)</w:t>
            </w:r>
          </w:p>
        </w:tc>
      </w:tr>
      <w:tr w:rsidR="00E263BE" w14:paraId="6678FFE9" w14:textId="77777777">
        <w:tc>
          <w:tcPr>
            <w:tcW w:w="2400" w:type="dxa"/>
            <w:shd w:val="clear" w:color="auto" w:fill="auto"/>
            <w:tcMar>
              <w:top w:w="100" w:type="dxa"/>
              <w:left w:w="100" w:type="dxa"/>
              <w:bottom w:w="100" w:type="dxa"/>
              <w:right w:w="100" w:type="dxa"/>
            </w:tcMar>
          </w:tcPr>
          <w:p w14:paraId="6AECFA62" w14:textId="77777777" w:rsidR="00E263BE" w:rsidRPr="00A720CF" w:rsidRDefault="00000000">
            <w:pPr>
              <w:rPr>
                <w:i/>
                <w:lang w:val="en-US"/>
              </w:rPr>
            </w:pPr>
            <w:r w:rsidRPr="00A720CF">
              <w:rPr>
                <w:i/>
                <w:lang w:val="en-US"/>
              </w:rPr>
              <w:t xml:space="preserve">In this video, we will learn how to analyze RNA-seq data. </w:t>
            </w:r>
          </w:p>
          <w:p w14:paraId="204E67CE" w14:textId="77777777" w:rsidR="00E263BE" w:rsidRPr="00A720CF" w:rsidRDefault="00000000">
            <w:pPr>
              <w:rPr>
                <w:i/>
                <w:lang w:val="en-US"/>
              </w:rPr>
            </w:pPr>
            <w:r w:rsidRPr="00A720CF">
              <w:rPr>
                <w:i/>
                <w:lang w:val="en-US"/>
              </w:rPr>
              <w:t>Our</w:t>
            </w:r>
            <w:r w:rsidRPr="00A720CF">
              <w:rPr>
                <w:b/>
                <w:i/>
                <w:lang w:val="en-US"/>
              </w:rPr>
              <w:t xml:space="preserve"> goal is</w:t>
            </w:r>
            <w:r w:rsidRPr="00A720CF">
              <w:rPr>
                <w:i/>
                <w:lang w:val="en-US"/>
              </w:rPr>
              <w:t xml:space="preserve"> to identify differentially expressed genes (DEGs) between lung cancer and adjacent healthy tissues. To do so we will use programming language R, a versatile toolbox designed for statistical analysis.</w:t>
            </w:r>
          </w:p>
        </w:tc>
        <w:tc>
          <w:tcPr>
            <w:tcW w:w="1965" w:type="dxa"/>
            <w:shd w:val="clear" w:color="auto" w:fill="auto"/>
            <w:tcMar>
              <w:top w:w="100" w:type="dxa"/>
              <w:left w:w="100" w:type="dxa"/>
              <w:bottom w:w="100" w:type="dxa"/>
              <w:right w:w="100" w:type="dxa"/>
            </w:tcMar>
          </w:tcPr>
          <w:p w14:paraId="7AF11A61" w14:textId="77777777" w:rsidR="00E263BE" w:rsidRPr="00A720CF" w:rsidRDefault="00000000">
            <w:pPr>
              <w:widowControl w:val="0"/>
              <w:spacing w:line="240" w:lineRule="auto"/>
              <w:rPr>
                <w:lang w:val="en-US"/>
              </w:rPr>
            </w:pPr>
            <w:r w:rsidRPr="00A720CF">
              <w:rPr>
                <w:lang w:val="en-US"/>
              </w:rPr>
              <w:t>Slide in which we write our objective.</w:t>
            </w:r>
          </w:p>
          <w:p w14:paraId="0E8E058F" w14:textId="77777777" w:rsidR="00E263BE" w:rsidRPr="00A720CF" w:rsidRDefault="00000000">
            <w:pPr>
              <w:widowControl w:val="0"/>
              <w:spacing w:line="240" w:lineRule="auto"/>
              <w:rPr>
                <w:lang w:val="en-US"/>
              </w:rPr>
            </w:pPr>
            <w:r w:rsidRPr="00A720CF">
              <w:rPr>
                <w:lang w:val="en-US"/>
              </w:rPr>
              <w:t xml:space="preserve">The presenter is in the shot. </w:t>
            </w:r>
          </w:p>
        </w:tc>
        <w:tc>
          <w:tcPr>
            <w:tcW w:w="2475" w:type="dxa"/>
            <w:shd w:val="clear" w:color="auto" w:fill="auto"/>
            <w:tcMar>
              <w:top w:w="100" w:type="dxa"/>
              <w:left w:w="100" w:type="dxa"/>
              <w:bottom w:w="100" w:type="dxa"/>
              <w:right w:w="100" w:type="dxa"/>
            </w:tcMar>
          </w:tcPr>
          <w:p w14:paraId="7977FE69" w14:textId="77777777" w:rsidR="00E263BE" w:rsidRPr="00A720CF" w:rsidRDefault="00000000">
            <w:pPr>
              <w:widowControl w:val="0"/>
              <w:spacing w:line="240" w:lineRule="auto"/>
              <w:rPr>
                <w:lang w:val="en-US"/>
              </w:rPr>
            </w:pPr>
            <w:r w:rsidRPr="00A720CF">
              <w:rPr>
                <w:lang w:val="en-US"/>
              </w:rPr>
              <w:t xml:space="preserve">Create an overlap with the background slide and Rstudio slide. </w:t>
            </w:r>
          </w:p>
        </w:tc>
        <w:tc>
          <w:tcPr>
            <w:tcW w:w="2505" w:type="dxa"/>
            <w:shd w:val="clear" w:color="auto" w:fill="auto"/>
            <w:tcMar>
              <w:top w:w="100" w:type="dxa"/>
              <w:left w:w="100" w:type="dxa"/>
              <w:bottom w:w="100" w:type="dxa"/>
              <w:right w:w="100" w:type="dxa"/>
            </w:tcMar>
          </w:tcPr>
          <w:p w14:paraId="0B67FC95" w14:textId="77777777" w:rsidR="00E263BE" w:rsidRDefault="00000000">
            <w:pPr>
              <w:widowControl w:val="0"/>
              <w:spacing w:line="240" w:lineRule="auto"/>
            </w:pPr>
            <w:r>
              <w:t>0’09”</w:t>
            </w:r>
          </w:p>
          <w:p w14:paraId="2F518C1D" w14:textId="77777777" w:rsidR="00E263BE" w:rsidRDefault="00000000">
            <w:pPr>
              <w:widowControl w:val="0"/>
              <w:spacing w:line="240" w:lineRule="auto"/>
            </w:pPr>
            <w:r>
              <w:t>(0’33’’)</w:t>
            </w:r>
          </w:p>
        </w:tc>
      </w:tr>
      <w:tr w:rsidR="00E263BE" w14:paraId="368E91E3" w14:textId="77777777">
        <w:tc>
          <w:tcPr>
            <w:tcW w:w="2400" w:type="dxa"/>
            <w:shd w:val="clear" w:color="auto" w:fill="auto"/>
            <w:tcMar>
              <w:top w:w="100" w:type="dxa"/>
              <w:left w:w="100" w:type="dxa"/>
              <w:bottom w:w="100" w:type="dxa"/>
              <w:right w:w="100" w:type="dxa"/>
            </w:tcMar>
          </w:tcPr>
          <w:p w14:paraId="4AFE8382" w14:textId="77777777" w:rsidR="00E263BE" w:rsidRPr="00A720CF" w:rsidRDefault="00000000">
            <w:pPr>
              <w:rPr>
                <w:i/>
                <w:lang w:val="en-US"/>
              </w:rPr>
            </w:pPr>
            <w:r w:rsidRPr="00A720CF">
              <w:rPr>
                <w:i/>
                <w:lang w:val="en-US"/>
              </w:rPr>
              <w:t xml:space="preserve">Within the R toolbox, we can find specialized toolsets, each containing tools </w:t>
            </w:r>
            <w:r w:rsidRPr="00A720CF">
              <w:rPr>
                <w:i/>
                <w:color w:val="666666"/>
                <w:lang w:val="en-US"/>
              </w:rPr>
              <w:t>(functions)</w:t>
            </w:r>
            <w:r w:rsidRPr="00A720CF">
              <w:rPr>
                <w:i/>
                <w:lang w:val="en-US"/>
              </w:rPr>
              <w:t xml:space="preserve"> and materials </w:t>
            </w:r>
            <w:r w:rsidRPr="00A720CF">
              <w:rPr>
                <w:i/>
                <w:color w:val="666666"/>
                <w:lang w:val="en-US"/>
              </w:rPr>
              <w:t>(datasets)</w:t>
            </w:r>
            <w:r w:rsidRPr="00A720CF">
              <w:rPr>
                <w:i/>
                <w:lang w:val="en-US"/>
              </w:rPr>
              <w:t xml:space="preserve"> tailored for specific tasks which we call “packages”. </w:t>
            </w:r>
          </w:p>
        </w:tc>
        <w:tc>
          <w:tcPr>
            <w:tcW w:w="1965" w:type="dxa"/>
            <w:shd w:val="clear" w:color="auto" w:fill="auto"/>
            <w:tcMar>
              <w:top w:w="100" w:type="dxa"/>
              <w:left w:w="100" w:type="dxa"/>
              <w:bottom w:w="100" w:type="dxa"/>
              <w:right w:w="100" w:type="dxa"/>
            </w:tcMar>
          </w:tcPr>
          <w:p w14:paraId="2107E15A" w14:textId="77777777" w:rsidR="00E263BE" w:rsidRPr="00A720CF" w:rsidRDefault="00000000">
            <w:pPr>
              <w:widowControl w:val="0"/>
              <w:spacing w:line="240" w:lineRule="auto"/>
              <w:rPr>
                <w:lang w:val="en-US"/>
              </w:rPr>
            </w:pPr>
            <w:r w:rsidRPr="00A720CF">
              <w:rPr>
                <w:lang w:val="en-US"/>
              </w:rPr>
              <w:t>Diagram in which the R logo contains a toolset. From the toolset, two arrows come out, one that points to a building tool and the other to a building material (e.g. wood).</w:t>
            </w:r>
          </w:p>
        </w:tc>
        <w:tc>
          <w:tcPr>
            <w:tcW w:w="2475" w:type="dxa"/>
            <w:shd w:val="clear" w:color="auto" w:fill="auto"/>
            <w:tcMar>
              <w:top w:w="100" w:type="dxa"/>
              <w:left w:w="100" w:type="dxa"/>
              <w:bottom w:w="100" w:type="dxa"/>
              <w:right w:w="100" w:type="dxa"/>
            </w:tcMar>
          </w:tcPr>
          <w:p w14:paraId="465D0C57"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AAF4CDA" w14:textId="77777777" w:rsidR="00E263BE" w:rsidRDefault="00000000">
            <w:pPr>
              <w:widowControl w:val="0"/>
              <w:spacing w:line="240" w:lineRule="auto"/>
            </w:pPr>
            <w:r>
              <w:t>0’09”</w:t>
            </w:r>
          </w:p>
          <w:p w14:paraId="322452F0" w14:textId="77777777" w:rsidR="00E263BE" w:rsidRDefault="00000000">
            <w:pPr>
              <w:widowControl w:val="0"/>
              <w:spacing w:line="240" w:lineRule="auto"/>
            </w:pPr>
            <w:r>
              <w:t>(0’42”)</w:t>
            </w:r>
          </w:p>
        </w:tc>
      </w:tr>
      <w:tr w:rsidR="00E263BE" w14:paraId="612F0FA7" w14:textId="77777777">
        <w:tc>
          <w:tcPr>
            <w:tcW w:w="2400" w:type="dxa"/>
            <w:shd w:val="clear" w:color="auto" w:fill="auto"/>
            <w:tcMar>
              <w:top w:w="100" w:type="dxa"/>
              <w:left w:w="100" w:type="dxa"/>
              <w:bottom w:w="100" w:type="dxa"/>
              <w:right w:w="100" w:type="dxa"/>
            </w:tcMar>
          </w:tcPr>
          <w:p w14:paraId="167F7CFF" w14:textId="77777777" w:rsidR="00E263BE" w:rsidRPr="00A720CF" w:rsidRDefault="00000000">
            <w:pPr>
              <w:rPr>
                <w:i/>
                <w:lang w:val="en-US"/>
              </w:rPr>
            </w:pPr>
            <w:r w:rsidRPr="00A720CF">
              <w:rPr>
                <w:i/>
                <w:lang w:val="en-US"/>
              </w:rPr>
              <w:lastRenderedPageBreak/>
              <w:t xml:space="preserve">The informatic pipeline we will follow today specifically makes use of the package DESeq2. </w:t>
            </w:r>
          </w:p>
          <w:p w14:paraId="33EAF9B6" w14:textId="77777777" w:rsidR="00E263BE" w:rsidRPr="00A720CF" w:rsidRDefault="00000000">
            <w:pPr>
              <w:rPr>
                <w:i/>
                <w:lang w:val="en-US"/>
              </w:rPr>
            </w:pPr>
            <w:r w:rsidRPr="00A720CF">
              <w:rPr>
                <w:i/>
                <w:lang w:val="en-US"/>
              </w:rPr>
              <w:t>DESeq2 is a software package that allows us to identify differentially expressed genes from RNA-Seq data.</w:t>
            </w:r>
          </w:p>
          <w:p w14:paraId="587A8200" w14:textId="77777777" w:rsidR="00E263BE" w:rsidRPr="00A720CF" w:rsidRDefault="00000000">
            <w:pPr>
              <w:rPr>
                <w:i/>
                <w:lang w:val="en-US"/>
              </w:rPr>
            </w:pPr>
            <w:r w:rsidRPr="00A720CF">
              <w:rPr>
                <w:i/>
                <w:lang w:val="en-US"/>
              </w:rPr>
              <w:t>it follows 4 steps: For each gene, it models the raw counts to account for differences in library depth. This is also referred to as the normalization step. It then estimates the gene-wide dispersions. Finally, it fits these data into a statistical model, which is the negative binomial model. This allows it to perform hypothesis testing using the Wald test. The output will be a p-value used to determine the significant DEGs (</w:t>
            </w:r>
            <w:hyperlink r:id="rId5">
              <w:r w:rsidRPr="00A720CF">
                <w:rPr>
                  <w:i/>
                  <w:color w:val="1155CC"/>
                  <w:u w:val="single"/>
                  <w:lang w:val="en-US"/>
                </w:rPr>
                <w:t>DEsEq source</w:t>
              </w:r>
            </w:hyperlink>
            <w:r w:rsidRPr="00A720CF">
              <w:rPr>
                <w:i/>
                <w:lang w:val="en-US"/>
              </w:rPr>
              <w:t>).</w:t>
            </w:r>
          </w:p>
          <w:p w14:paraId="6EDA0D65" w14:textId="77777777" w:rsidR="00E263BE" w:rsidRPr="00A720CF" w:rsidRDefault="00000000">
            <w:pPr>
              <w:rPr>
                <w:i/>
                <w:lang w:val="en-US"/>
              </w:rPr>
            </w:pPr>
            <w:r w:rsidRPr="00A720CF">
              <w:rPr>
                <w:i/>
                <w:lang w:val="en-US"/>
              </w:rPr>
              <w:t>If you are interested in the topic we highly suggest checking the linked video (</w:t>
            </w:r>
            <w:hyperlink r:id="rId6">
              <w:r w:rsidRPr="00A720CF">
                <w:rPr>
                  <w:i/>
                  <w:color w:val="1155CC"/>
                  <w:u w:val="single"/>
                  <w:lang w:val="en-US"/>
                </w:rPr>
                <w:t>https://www.youtube.com/watch?v=0b24mpzM_5M</w:t>
              </w:r>
            </w:hyperlink>
            <w:r w:rsidRPr="00A720CF">
              <w:rPr>
                <w:i/>
                <w:lang w:val="en-US"/>
              </w:rPr>
              <w:t xml:space="preserve"> ) But now, let’s see how we practically perform differential expression analysis. </w:t>
            </w:r>
          </w:p>
        </w:tc>
        <w:tc>
          <w:tcPr>
            <w:tcW w:w="1965" w:type="dxa"/>
            <w:shd w:val="clear" w:color="auto" w:fill="auto"/>
            <w:tcMar>
              <w:top w:w="100" w:type="dxa"/>
              <w:left w:w="100" w:type="dxa"/>
              <w:bottom w:w="100" w:type="dxa"/>
              <w:right w:w="100" w:type="dxa"/>
            </w:tcMar>
          </w:tcPr>
          <w:p w14:paraId="3E40BBE6" w14:textId="77777777" w:rsidR="00E263BE" w:rsidRPr="00A720CF" w:rsidRDefault="00000000">
            <w:pPr>
              <w:widowControl w:val="0"/>
              <w:spacing w:line="240" w:lineRule="auto"/>
              <w:rPr>
                <w:lang w:val="en-US"/>
              </w:rPr>
            </w:pPr>
            <w:r w:rsidRPr="00A720CF">
              <w:rPr>
                <w:lang w:val="en-US"/>
              </w:rPr>
              <w:t xml:space="preserve">Show the informatic pipeline of the whole project. Then show the diagram of DESeq2. </w:t>
            </w:r>
          </w:p>
          <w:p w14:paraId="54754916"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3281A55D" w14:textId="77777777" w:rsidR="00E263BE" w:rsidRPr="00A720CF" w:rsidRDefault="00000000">
            <w:pPr>
              <w:widowControl w:val="0"/>
              <w:spacing w:line="240" w:lineRule="auto"/>
              <w:rPr>
                <w:lang w:val="en-US"/>
              </w:rPr>
            </w:pPr>
            <w:r w:rsidRPr="00A720CF">
              <w:rPr>
                <w:lang w:val="en-US"/>
              </w:rPr>
              <w:t xml:space="preserve">Make sure in the slide there is a link to the video referred to in the script. </w:t>
            </w:r>
          </w:p>
          <w:p w14:paraId="32B1A87E"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499BD17" w14:textId="77777777" w:rsidR="00E263BE" w:rsidRDefault="00000000">
            <w:pPr>
              <w:widowControl w:val="0"/>
              <w:spacing w:line="240" w:lineRule="auto"/>
            </w:pPr>
            <w:r>
              <w:t>0’48”</w:t>
            </w:r>
          </w:p>
          <w:p w14:paraId="78F81AF5" w14:textId="77777777" w:rsidR="00E263BE" w:rsidRDefault="00000000">
            <w:pPr>
              <w:widowControl w:val="0"/>
              <w:spacing w:line="240" w:lineRule="auto"/>
            </w:pPr>
            <w:r>
              <w:t>(1’30’’)</w:t>
            </w:r>
          </w:p>
        </w:tc>
      </w:tr>
      <w:tr w:rsidR="00E263BE" w14:paraId="3846A78B" w14:textId="77777777">
        <w:tc>
          <w:tcPr>
            <w:tcW w:w="2400" w:type="dxa"/>
            <w:shd w:val="clear" w:color="auto" w:fill="auto"/>
            <w:tcMar>
              <w:top w:w="100" w:type="dxa"/>
              <w:left w:w="100" w:type="dxa"/>
              <w:bottom w:w="100" w:type="dxa"/>
              <w:right w:w="100" w:type="dxa"/>
            </w:tcMar>
          </w:tcPr>
          <w:p w14:paraId="6578742C" w14:textId="77777777" w:rsidR="00E263BE" w:rsidRPr="00A720CF" w:rsidRDefault="00000000">
            <w:pPr>
              <w:rPr>
                <w:i/>
                <w:lang w:val="en-US"/>
              </w:rPr>
            </w:pPr>
            <w:r w:rsidRPr="00A720CF">
              <w:rPr>
                <w:i/>
                <w:lang w:val="en-US"/>
              </w:rPr>
              <w:lastRenderedPageBreak/>
              <w:t xml:space="preserve">For our study, we use publicly available RNA-seq data from the Gene Expression Omnibus (GEO) database, specifically this dataset *. It contains gene expression profiles of tumor tissue from “199 patients and 19 paired normal lung tissues”. </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590DBB83" w14:textId="77777777" w:rsidR="00E263BE" w:rsidRPr="00A720CF" w:rsidRDefault="00000000">
            <w:pPr>
              <w:widowControl w:val="0"/>
              <w:spacing w:line="240" w:lineRule="auto"/>
              <w:rPr>
                <w:lang w:val="en-US"/>
              </w:rPr>
            </w:pPr>
            <w:r w:rsidRPr="00A720CF">
              <w:rPr>
                <w:lang w:val="en-US"/>
              </w:rPr>
              <w:t>Show the GEO webpage, in which the dataset G</w:t>
            </w:r>
            <w:r w:rsidRPr="00A720CF">
              <w:rPr>
                <w:i/>
                <w:lang w:val="en-US"/>
              </w:rPr>
              <w:t xml:space="preserve">SE81089 is open. </w:t>
            </w:r>
          </w:p>
          <w:p w14:paraId="7EDF7045" w14:textId="77777777" w:rsidR="00E263BE" w:rsidRPr="00A720CF" w:rsidRDefault="00E263BE">
            <w:pPr>
              <w:widowControl w:val="0"/>
              <w:spacing w:line="240" w:lineRule="auto"/>
              <w:rPr>
                <w:lang w:val="en-US"/>
              </w:rPr>
            </w:pPr>
          </w:p>
          <w:p w14:paraId="5CE3058B" w14:textId="77777777" w:rsidR="00E263BE" w:rsidRPr="00A720CF" w:rsidRDefault="00000000">
            <w:pPr>
              <w:widowControl w:val="0"/>
              <w:spacing w:line="240" w:lineRule="auto"/>
              <w:rPr>
                <w:lang w:val="en-US"/>
              </w:rPr>
            </w:pPr>
            <w:r w:rsidRPr="00A720CF">
              <w:rPr>
                <w:lang w:val="en-US"/>
              </w:rPr>
              <w:t xml:space="preserve">* The presenter points at the dataset * </w:t>
            </w:r>
          </w:p>
        </w:tc>
        <w:tc>
          <w:tcPr>
            <w:tcW w:w="2475" w:type="dxa"/>
            <w:shd w:val="clear" w:color="auto" w:fill="auto"/>
            <w:tcMar>
              <w:top w:w="100" w:type="dxa"/>
              <w:left w:w="100" w:type="dxa"/>
              <w:bottom w:w="100" w:type="dxa"/>
              <w:right w:w="100" w:type="dxa"/>
            </w:tcMar>
          </w:tcPr>
          <w:p w14:paraId="0C5896B7" w14:textId="77777777" w:rsidR="00E263BE" w:rsidRPr="00A720CF" w:rsidRDefault="00000000">
            <w:pPr>
              <w:widowControl w:val="0"/>
              <w:spacing w:line="240" w:lineRule="auto"/>
              <w:rPr>
                <w:lang w:val="en-US"/>
              </w:rPr>
            </w:pPr>
            <w:r w:rsidRPr="00A720CF">
              <w:rPr>
                <w:lang w:val="en-US"/>
              </w:rPr>
              <w:t xml:space="preserve">In the GEO page, highlight the line referring to the “199 patients and 19 paired paired normal lung tissues” part. </w:t>
            </w:r>
          </w:p>
        </w:tc>
        <w:tc>
          <w:tcPr>
            <w:tcW w:w="2505" w:type="dxa"/>
            <w:shd w:val="clear" w:color="auto" w:fill="auto"/>
            <w:tcMar>
              <w:top w:w="100" w:type="dxa"/>
              <w:left w:w="100" w:type="dxa"/>
              <w:bottom w:w="100" w:type="dxa"/>
              <w:right w:w="100" w:type="dxa"/>
            </w:tcMar>
          </w:tcPr>
          <w:p w14:paraId="3D9AAF91" w14:textId="77777777" w:rsidR="00E263BE" w:rsidRDefault="00000000">
            <w:pPr>
              <w:widowControl w:val="0"/>
              <w:spacing w:line="240" w:lineRule="auto"/>
            </w:pPr>
            <w:r>
              <w:t>0’19”</w:t>
            </w:r>
          </w:p>
          <w:p w14:paraId="724E1348" w14:textId="77777777" w:rsidR="00E263BE" w:rsidRDefault="00000000">
            <w:pPr>
              <w:widowControl w:val="0"/>
              <w:spacing w:line="240" w:lineRule="auto"/>
            </w:pPr>
            <w:r>
              <w:t>(1’49”)</w:t>
            </w:r>
          </w:p>
        </w:tc>
      </w:tr>
      <w:tr w:rsidR="00E263BE" w14:paraId="1402C600" w14:textId="77777777">
        <w:tc>
          <w:tcPr>
            <w:tcW w:w="2400" w:type="dxa"/>
            <w:shd w:val="clear" w:color="auto" w:fill="auto"/>
            <w:tcMar>
              <w:top w:w="100" w:type="dxa"/>
              <w:left w:w="100" w:type="dxa"/>
              <w:bottom w:w="100" w:type="dxa"/>
              <w:right w:w="100" w:type="dxa"/>
            </w:tcMar>
          </w:tcPr>
          <w:p w14:paraId="0996590A" w14:textId="77777777" w:rsidR="00E263BE" w:rsidRPr="00A720CF" w:rsidRDefault="00000000">
            <w:pPr>
              <w:rPr>
                <w:i/>
                <w:lang w:val="en-US"/>
              </w:rPr>
            </w:pPr>
            <w:r w:rsidRPr="00A720CF">
              <w:rPr>
                <w:i/>
                <w:lang w:val="en-US"/>
              </w:rPr>
              <w:t>From the GEO webpage, we can directly download raw counts tables or the normalized FPKM counts.</w:t>
            </w:r>
            <w:r w:rsidRPr="00A720CF">
              <w:rPr>
                <w:i/>
                <w:color w:val="999999"/>
                <w:lang w:val="en-US"/>
              </w:rPr>
              <w:t xml:space="preserve"> </w:t>
            </w:r>
            <w:r w:rsidRPr="00A720CF">
              <w:rPr>
                <w:i/>
                <w:lang w:val="en-US"/>
              </w:rPr>
              <w:t>Both data files are essentially counts matrices in which rows represent genes and columns are samples. The numerical values represent the number of reads mapped to that gene in that sample.</w:t>
            </w:r>
            <w:r w:rsidRPr="00A720CF">
              <w:rPr>
                <w:i/>
                <w:color w:val="666666"/>
                <w:lang w:val="en-US"/>
              </w:rPr>
              <w:t xml:space="preserve"> </w:t>
            </w:r>
          </w:p>
        </w:tc>
        <w:tc>
          <w:tcPr>
            <w:tcW w:w="1965" w:type="dxa"/>
            <w:shd w:val="clear" w:color="auto" w:fill="auto"/>
            <w:tcMar>
              <w:top w:w="100" w:type="dxa"/>
              <w:left w:w="100" w:type="dxa"/>
              <w:bottom w:w="100" w:type="dxa"/>
              <w:right w:w="100" w:type="dxa"/>
            </w:tcMar>
          </w:tcPr>
          <w:p w14:paraId="67E28A6E" w14:textId="77777777" w:rsidR="00E263BE" w:rsidRPr="00A720CF" w:rsidRDefault="00000000">
            <w:pPr>
              <w:widowControl w:val="0"/>
              <w:spacing w:line="240" w:lineRule="auto"/>
              <w:rPr>
                <w:lang w:val="en-US"/>
              </w:rPr>
            </w:pPr>
            <w:r w:rsidRPr="00A720CF">
              <w:rPr>
                <w:lang w:val="en-US"/>
              </w:rPr>
              <w:t xml:space="preserve">A slide showing the raw counts file. </w:t>
            </w:r>
          </w:p>
        </w:tc>
        <w:tc>
          <w:tcPr>
            <w:tcW w:w="2475" w:type="dxa"/>
            <w:shd w:val="clear" w:color="auto" w:fill="auto"/>
            <w:tcMar>
              <w:top w:w="100" w:type="dxa"/>
              <w:left w:w="100" w:type="dxa"/>
              <w:bottom w:w="100" w:type="dxa"/>
              <w:right w:w="100" w:type="dxa"/>
            </w:tcMar>
          </w:tcPr>
          <w:p w14:paraId="78E587D5"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898E979" w14:textId="77777777" w:rsidR="00E263BE" w:rsidRDefault="00000000">
            <w:pPr>
              <w:widowControl w:val="0"/>
              <w:spacing w:line="240" w:lineRule="auto"/>
            </w:pPr>
            <w:r>
              <w:t>0’19”</w:t>
            </w:r>
          </w:p>
          <w:p w14:paraId="3D417A6F" w14:textId="77777777" w:rsidR="00E263BE" w:rsidRDefault="00000000">
            <w:pPr>
              <w:widowControl w:val="0"/>
              <w:spacing w:line="240" w:lineRule="auto"/>
            </w:pPr>
            <w:r>
              <w:t>(2’08”)</w:t>
            </w:r>
          </w:p>
        </w:tc>
      </w:tr>
      <w:tr w:rsidR="00E263BE" w14:paraId="13977984" w14:textId="77777777">
        <w:tc>
          <w:tcPr>
            <w:tcW w:w="2400" w:type="dxa"/>
            <w:shd w:val="clear" w:color="auto" w:fill="auto"/>
            <w:tcMar>
              <w:top w:w="100" w:type="dxa"/>
              <w:left w:w="100" w:type="dxa"/>
              <w:bottom w:w="100" w:type="dxa"/>
              <w:right w:w="100" w:type="dxa"/>
            </w:tcMar>
          </w:tcPr>
          <w:p w14:paraId="4972A107" w14:textId="77777777" w:rsidR="00E263BE" w:rsidRPr="00A720CF" w:rsidRDefault="00000000">
            <w:pPr>
              <w:rPr>
                <w:i/>
                <w:lang w:val="en-US"/>
              </w:rPr>
            </w:pPr>
            <w:r w:rsidRPr="00A720CF">
              <w:rPr>
                <w:i/>
                <w:lang w:val="en-US"/>
              </w:rPr>
              <w:t xml:space="preserve">For the FPKM counts, the value is normalized based on gene length and the total number of mapped reads </w:t>
            </w:r>
          </w:p>
        </w:tc>
        <w:tc>
          <w:tcPr>
            <w:tcW w:w="1965" w:type="dxa"/>
            <w:shd w:val="clear" w:color="auto" w:fill="auto"/>
            <w:tcMar>
              <w:top w:w="100" w:type="dxa"/>
              <w:left w:w="100" w:type="dxa"/>
              <w:bottom w:w="100" w:type="dxa"/>
              <w:right w:w="100" w:type="dxa"/>
            </w:tcMar>
          </w:tcPr>
          <w:p w14:paraId="4D9857C5" w14:textId="77777777" w:rsidR="00E263BE" w:rsidRPr="00A720CF" w:rsidRDefault="00000000">
            <w:pPr>
              <w:widowControl w:val="0"/>
              <w:spacing w:line="240" w:lineRule="auto"/>
              <w:rPr>
                <w:lang w:val="en-US"/>
              </w:rPr>
            </w:pPr>
            <w:r w:rsidRPr="00A720CF">
              <w:rPr>
                <w:lang w:val="en-US"/>
              </w:rPr>
              <w:t>A slide showing the FPKM file.</w:t>
            </w:r>
          </w:p>
        </w:tc>
        <w:tc>
          <w:tcPr>
            <w:tcW w:w="2475" w:type="dxa"/>
            <w:shd w:val="clear" w:color="auto" w:fill="auto"/>
            <w:tcMar>
              <w:top w:w="100" w:type="dxa"/>
              <w:left w:w="100" w:type="dxa"/>
              <w:bottom w:w="100" w:type="dxa"/>
              <w:right w:w="100" w:type="dxa"/>
            </w:tcMar>
          </w:tcPr>
          <w:p w14:paraId="686BEC51"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0F55D1C5" w14:textId="77777777" w:rsidR="00E263BE" w:rsidRDefault="00000000">
            <w:pPr>
              <w:widowControl w:val="0"/>
              <w:spacing w:line="240" w:lineRule="auto"/>
            </w:pPr>
            <w:r>
              <w:t>0’05”</w:t>
            </w:r>
          </w:p>
          <w:p w14:paraId="6A5D2D15" w14:textId="77777777" w:rsidR="00E263BE" w:rsidRDefault="00000000">
            <w:pPr>
              <w:widowControl w:val="0"/>
              <w:spacing w:line="240" w:lineRule="auto"/>
            </w:pPr>
            <w:r>
              <w:t>(2’13”)</w:t>
            </w:r>
          </w:p>
        </w:tc>
      </w:tr>
      <w:tr w:rsidR="00E263BE" w14:paraId="6BAB3A48" w14:textId="77777777">
        <w:tc>
          <w:tcPr>
            <w:tcW w:w="2400" w:type="dxa"/>
            <w:shd w:val="clear" w:color="auto" w:fill="auto"/>
            <w:tcMar>
              <w:top w:w="100" w:type="dxa"/>
              <w:left w:w="100" w:type="dxa"/>
              <w:bottom w:w="100" w:type="dxa"/>
              <w:right w:w="100" w:type="dxa"/>
            </w:tcMar>
          </w:tcPr>
          <w:p w14:paraId="351D6C3C" w14:textId="77777777" w:rsidR="00E263BE" w:rsidRPr="00A720CF" w:rsidRDefault="00000000">
            <w:pPr>
              <w:rPr>
                <w:i/>
                <w:lang w:val="en-US"/>
              </w:rPr>
            </w:pPr>
            <w:r w:rsidRPr="00A720CF">
              <w:rPr>
                <w:i/>
                <w:lang w:val="en-US"/>
              </w:rPr>
              <w:t xml:space="preserve">Additionally, we can also find the metadata file, containing any additional characteristics of patients. </w:t>
            </w:r>
          </w:p>
          <w:p w14:paraId="44CE04E0" w14:textId="77777777" w:rsidR="00E263BE" w:rsidRPr="00A720CF" w:rsidRDefault="00000000">
            <w:pPr>
              <w:rPr>
                <w:i/>
                <w:lang w:val="en-US"/>
              </w:rPr>
            </w:pPr>
            <w:r w:rsidRPr="00A720CF">
              <w:rPr>
                <w:i/>
                <w:lang w:val="en-US"/>
              </w:rPr>
              <w:t>Let’s now proceed with the analysis of this data.</w:t>
            </w:r>
          </w:p>
        </w:tc>
        <w:tc>
          <w:tcPr>
            <w:tcW w:w="1965" w:type="dxa"/>
            <w:shd w:val="clear" w:color="auto" w:fill="auto"/>
            <w:tcMar>
              <w:top w:w="100" w:type="dxa"/>
              <w:left w:w="100" w:type="dxa"/>
              <w:bottom w:w="100" w:type="dxa"/>
              <w:right w:w="100" w:type="dxa"/>
            </w:tcMar>
          </w:tcPr>
          <w:p w14:paraId="2E9DDF5E" w14:textId="77777777" w:rsidR="00E263BE" w:rsidRPr="00A720CF" w:rsidRDefault="00000000">
            <w:pPr>
              <w:widowControl w:val="0"/>
              <w:spacing w:line="240" w:lineRule="auto"/>
              <w:rPr>
                <w:lang w:val="en-US"/>
              </w:rPr>
            </w:pPr>
            <w:r w:rsidRPr="00A720CF">
              <w:rPr>
                <w:lang w:val="en-US"/>
              </w:rPr>
              <w:t xml:space="preserve">A slide showing the metadata file.  </w:t>
            </w:r>
          </w:p>
        </w:tc>
        <w:tc>
          <w:tcPr>
            <w:tcW w:w="2475" w:type="dxa"/>
            <w:shd w:val="clear" w:color="auto" w:fill="auto"/>
            <w:tcMar>
              <w:top w:w="100" w:type="dxa"/>
              <w:left w:w="100" w:type="dxa"/>
              <w:bottom w:w="100" w:type="dxa"/>
              <w:right w:w="100" w:type="dxa"/>
            </w:tcMar>
          </w:tcPr>
          <w:p w14:paraId="798ED264"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72A3DD6" w14:textId="77777777" w:rsidR="00E263BE" w:rsidRDefault="00000000">
            <w:pPr>
              <w:widowControl w:val="0"/>
              <w:spacing w:line="240" w:lineRule="auto"/>
            </w:pPr>
            <w:r>
              <w:t>0’10”</w:t>
            </w:r>
          </w:p>
          <w:p w14:paraId="2A933028" w14:textId="77777777" w:rsidR="00E263BE" w:rsidRDefault="00000000">
            <w:pPr>
              <w:widowControl w:val="0"/>
              <w:spacing w:line="240" w:lineRule="auto"/>
            </w:pPr>
            <w:r>
              <w:t>(2’23”)</w:t>
            </w:r>
          </w:p>
        </w:tc>
      </w:tr>
      <w:tr w:rsidR="00E263BE" w14:paraId="5062605C" w14:textId="77777777">
        <w:tc>
          <w:tcPr>
            <w:tcW w:w="2400" w:type="dxa"/>
            <w:shd w:val="clear" w:color="auto" w:fill="auto"/>
            <w:tcMar>
              <w:top w:w="100" w:type="dxa"/>
              <w:left w:w="100" w:type="dxa"/>
              <w:bottom w:w="100" w:type="dxa"/>
              <w:right w:w="100" w:type="dxa"/>
            </w:tcMar>
          </w:tcPr>
          <w:p w14:paraId="22E7CE80" w14:textId="77777777" w:rsidR="00E263BE" w:rsidRPr="00A720CF" w:rsidRDefault="00000000">
            <w:pPr>
              <w:rPr>
                <w:i/>
                <w:lang w:val="en-US"/>
              </w:rPr>
            </w:pPr>
            <w:r w:rsidRPr="00A720CF">
              <w:rPr>
                <w:i/>
                <w:lang w:val="en-US"/>
              </w:rPr>
              <w:lastRenderedPageBreak/>
              <w:t>We will follow 9 steps of which the first 5  comprise preparing and performing DESeq2 analysis, whilst the last ones are needed for visualization and interpretation of data</w:t>
            </w:r>
          </w:p>
        </w:tc>
        <w:tc>
          <w:tcPr>
            <w:tcW w:w="1965" w:type="dxa"/>
            <w:shd w:val="clear" w:color="auto" w:fill="auto"/>
            <w:tcMar>
              <w:top w:w="100" w:type="dxa"/>
              <w:left w:w="100" w:type="dxa"/>
              <w:bottom w:w="100" w:type="dxa"/>
              <w:right w:w="100" w:type="dxa"/>
            </w:tcMar>
          </w:tcPr>
          <w:p w14:paraId="31E9BF2C" w14:textId="77777777" w:rsidR="00E263BE" w:rsidRPr="00A720CF" w:rsidRDefault="00000000">
            <w:pPr>
              <w:widowControl w:val="0"/>
              <w:spacing w:line="240" w:lineRule="auto"/>
              <w:rPr>
                <w:lang w:val="en-US"/>
              </w:rPr>
            </w:pPr>
            <w:r w:rsidRPr="00A720CF">
              <w:rPr>
                <w:lang w:val="en-US"/>
              </w:rPr>
              <w:t xml:space="preserve">Subsequently, it shows a quick recap of the slide that demonstrates the general DESeq2 pipeline. </w:t>
            </w:r>
          </w:p>
          <w:p w14:paraId="6F57B713"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131747AB"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7F253705" w14:textId="77777777" w:rsidR="00E263BE" w:rsidRDefault="00000000">
            <w:pPr>
              <w:widowControl w:val="0"/>
              <w:spacing w:line="240" w:lineRule="auto"/>
            </w:pPr>
            <w:r>
              <w:t>0’09”</w:t>
            </w:r>
          </w:p>
          <w:p w14:paraId="51BCBB18" w14:textId="77777777" w:rsidR="00E263BE" w:rsidRDefault="00000000">
            <w:pPr>
              <w:widowControl w:val="0"/>
              <w:spacing w:line="240" w:lineRule="auto"/>
            </w:pPr>
            <w:r>
              <w:t>(2’32”)</w:t>
            </w:r>
          </w:p>
        </w:tc>
      </w:tr>
      <w:tr w:rsidR="00E263BE" w14:paraId="66B1BCBD" w14:textId="77777777">
        <w:tc>
          <w:tcPr>
            <w:tcW w:w="2400" w:type="dxa"/>
            <w:shd w:val="clear" w:color="auto" w:fill="auto"/>
            <w:tcMar>
              <w:top w:w="100" w:type="dxa"/>
              <w:left w:w="100" w:type="dxa"/>
              <w:bottom w:w="100" w:type="dxa"/>
              <w:right w:w="100" w:type="dxa"/>
            </w:tcMar>
          </w:tcPr>
          <w:p w14:paraId="69177EB0" w14:textId="77777777" w:rsidR="00E263BE" w:rsidRPr="00A720CF" w:rsidRDefault="00000000">
            <w:pPr>
              <w:rPr>
                <w:i/>
                <w:lang w:val="en-US"/>
              </w:rPr>
            </w:pPr>
            <w:r w:rsidRPr="00A720CF">
              <w:rPr>
                <w:i/>
                <w:lang w:val="en-US"/>
              </w:rPr>
              <w:t xml:space="preserve">Our requirements include our dataset, and then R and RStudio, which is the integrated development environment for R. </w:t>
            </w:r>
          </w:p>
        </w:tc>
        <w:tc>
          <w:tcPr>
            <w:tcW w:w="1965" w:type="dxa"/>
            <w:shd w:val="clear" w:color="auto" w:fill="auto"/>
            <w:tcMar>
              <w:top w:w="100" w:type="dxa"/>
              <w:left w:w="100" w:type="dxa"/>
              <w:bottom w:w="100" w:type="dxa"/>
              <w:right w:w="100" w:type="dxa"/>
            </w:tcMar>
          </w:tcPr>
          <w:p w14:paraId="45641AE7" w14:textId="77777777" w:rsidR="00E263BE" w:rsidRPr="00A720CF" w:rsidRDefault="00000000">
            <w:pPr>
              <w:widowControl w:val="0"/>
              <w:spacing w:line="240" w:lineRule="auto"/>
              <w:rPr>
                <w:lang w:val="en-US"/>
              </w:rPr>
            </w:pPr>
            <w:r w:rsidRPr="00A720CF">
              <w:rPr>
                <w:lang w:val="en-US"/>
              </w:rPr>
              <w:t>Show FPKM data and the R studio logo.</w:t>
            </w:r>
          </w:p>
        </w:tc>
        <w:tc>
          <w:tcPr>
            <w:tcW w:w="2475" w:type="dxa"/>
            <w:shd w:val="clear" w:color="auto" w:fill="auto"/>
            <w:tcMar>
              <w:top w:w="100" w:type="dxa"/>
              <w:left w:w="100" w:type="dxa"/>
              <w:bottom w:w="100" w:type="dxa"/>
              <w:right w:w="100" w:type="dxa"/>
            </w:tcMar>
          </w:tcPr>
          <w:p w14:paraId="2C68D826"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4D39078A" w14:textId="77777777" w:rsidR="00E263BE" w:rsidRDefault="00000000">
            <w:pPr>
              <w:widowControl w:val="0"/>
              <w:spacing w:line="240" w:lineRule="auto"/>
            </w:pPr>
            <w:r>
              <w:t>0’10”</w:t>
            </w:r>
          </w:p>
          <w:p w14:paraId="1FE31BE4" w14:textId="77777777" w:rsidR="00E263BE" w:rsidRDefault="00000000">
            <w:pPr>
              <w:widowControl w:val="0"/>
              <w:spacing w:line="240" w:lineRule="auto"/>
            </w:pPr>
            <w:r>
              <w:t>(2’42”)</w:t>
            </w:r>
          </w:p>
        </w:tc>
      </w:tr>
      <w:tr w:rsidR="00E263BE" w14:paraId="3AE17CD5" w14:textId="77777777">
        <w:tc>
          <w:tcPr>
            <w:tcW w:w="2400" w:type="dxa"/>
            <w:shd w:val="clear" w:color="auto" w:fill="auto"/>
            <w:tcMar>
              <w:top w:w="100" w:type="dxa"/>
              <w:left w:w="100" w:type="dxa"/>
              <w:bottom w:w="100" w:type="dxa"/>
              <w:right w:w="100" w:type="dxa"/>
            </w:tcMar>
          </w:tcPr>
          <w:p w14:paraId="4BA2805E" w14:textId="77777777" w:rsidR="00E263BE" w:rsidRPr="00A720CF" w:rsidRDefault="00000000">
            <w:pPr>
              <w:rPr>
                <w:i/>
                <w:lang w:val="en-US"/>
              </w:rPr>
            </w:pPr>
            <w:r w:rsidRPr="00A720CF">
              <w:rPr>
                <w:i/>
                <w:lang w:val="en-US"/>
              </w:rPr>
              <w:t xml:space="preserve">We will also need these R packages. So when we opened Rstudio to install these packages, we used BiocManager, which is a package contains all the packages mentioned.  Before proceeding any further, we load them all. </w:t>
            </w:r>
          </w:p>
          <w:p w14:paraId="34236A98" w14:textId="77777777" w:rsidR="00E263BE" w:rsidRPr="00A720CF" w:rsidRDefault="00000000">
            <w:pPr>
              <w:rPr>
                <w:i/>
                <w:lang w:val="en-US"/>
              </w:rPr>
            </w:pPr>
            <w:r w:rsidRPr="00A720CF">
              <w:rPr>
                <w:i/>
                <w:lang w:val="en-US"/>
              </w:rPr>
              <w:t xml:space="preserve">Once our libraries are loaded, we load FPKM and raw data counts of our dataset into R. </w:t>
            </w:r>
          </w:p>
          <w:p w14:paraId="4DBD17E5"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6A4A7B63" w14:textId="77777777" w:rsidR="00E263BE" w:rsidRPr="00A720CF" w:rsidRDefault="00000000">
            <w:pPr>
              <w:widowControl w:val="0"/>
              <w:spacing w:line="240" w:lineRule="auto"/>
              <w:rPr>
                <w:lang w:val="en-US"/>
              </w:rPr>
            </w:pPr>
            <w:r w:rsidRPr="00A720CF">
              <w:rPr>
                <w:lang w:val="en-US"/>
              </w:rPr>
              <w:t xml:space="preserve">Show all packages used and their general functions. </w:t>
            </w:r>
          </w:p>
        </w:tc>
        <w:tc>
          <w:tcPr>
            <w:tcW w:w="2475" w:type="dxa"/>
            <w:shd w:val="clear" w:color="auto" w:fill="auto"/>
            <w:tcMar>
              <w:top w:w="100" w:type="dxa"/>
              <w:left w:w="100" w:type="dxa"/>
              <w:bottom w:w="100" w:type="dxa"/>
              <w:right w:w="100" w:type="dxa"/>
            </w:tcMar>
          </w:tcPr>
          <w:p w14:paraId="466C84F1" w14:textId="77777777" w:rsidR="00E263BE" w:rsidRPr="00A720CF" w:rsidRDefault="00000000">
            <w:pPr>
              <w:widowControl w:val="0"/>
              <w:spacing w:line="240" w:lineRule="auto"/>
              <w:rPr>
                <w:lang w:val="en-US"/>
              </w:rPr>
            </w:pPr>
            <w:r w:rsidRPr="00A720CF">
              <w:rPr>
                <w:lang w:val="en-US"/>
              </w:rPr>
              <w:t xml:space="preserve">At the end, show the piece of code in which we install and load all required libraries. </w:t>
            </w:r>
          </w:p>
        </w:tc>
        <w:tc>
          <w:tcPr>
            <w:tcW w:w="2505" w:type="dxa"/>
            <w:shd w:val="clear" w:color="auto" w:fill="auto"/>
            <w:tcMar>
              <w:top w:w="100" w:type="dxa"/>
              <w:left w:w="100" w:type="dxa"/>
              <w:bottom w:w="100" w:type="dxa"/>
              <w:right w:w="100" w:type="dxa"/>
            </w:tcMar>
          </w:tcPr>
          <w:p w14:paraId="4C34F4AE" w14:textId="77777777" w:rsidR="00E263BE" w:rsidRDefault="00000000">
            <w:pPr>
              <w:widowControl w:val="0"/>
              <w:spacing w:line="240" w:lineRule="auto"/>
            </w:pPr>
            <w:r>
              <w:t>0’18”</w:t>
            </w:r>
          </w:p>
          <w:p w14:paraId="269B9CF7" w14:textId="77777777" w:rsidR="00E263BE" w:rsidRDefault="00000000">
            <w:pPr>
              <w:widowControl w:val="0"/>
              <w:spacing w:line="240" w:lineRule="auto"/>
            </w:pPr>
            <w:r>
              <w:t>(3’00”)</w:t>
            </w:r>
          </w:p>
        </w:tc>
      </w:tr>
      <w:tr w:rsidR="00E263BE" w14:paraId="1BD2284D" w14:textId="77777777">
        <w:tc>
          <w:tcPr>
            <w:tcW w:w="2400" w:type="dxa"/>
            <w:shd w:val="clear" w:color="auto" w:fill="auto"/>
            <w:tcMar>
              <w:top w:w="100" w:type="dxa"/>
              <w:left w:w="100" w:type="dxa"/>
              <w:bottom w:w="100" w:type="dxa"/>
              <w:right w:w="100" w:type="dxa"/>
            </w:tcMar>
          </w:tcPr>
          <w:p w14:paraId="777ECDB1" w14:textId="77777777" w:rsidR="00E263BE" w:rsidRPr="00A720CF" w:rsidRDefault="00000000">
            <w:pPr>
              <w:rPr>
                <w:i/>
                <w:lang w:val="en-US"/>
              </w:rPr>
            </w:pPr>
            <w:r w:rsidRPr="00A720CF">
              <w:rPr>
                <w:i/>
                <w:lang w:val="en-US"/>
              </w:rPr>
              <w:t>Before moving on, we still need to perform some exploratory analysis to check our data 2) identify possible issues</w:t>
            </w:r>
          </w:p>
          <w:p w14:paraId="56A60918" w14:textId="77777777" w:rsidR="00E263BE" w:rsidRPr="00A720CF" w:rsidRDefault="00000000">
            <w:pPr>
              <w:rPr>
                <w:i/>
                <w:lang w:val="en-US"/>
              </w:rPr>
            </w:pPr>
            <w:r w:rsidRPr="00A720CF">
              <w:rPr>
                <w:i/>
                <w:lang w:val="en-US"/>
              </w:rPr>
              <w:t xml:space="preserve"> and 3) gain initial insights</w:t>
            </w:r>
          </w:p>
          <w:p w14:paraId="3AB7B90F" w14:textId="77777777" w:rsidR="00E263BE" w:rsidRPr="00A720CF" w:rsidRDefault="00000000">
            <w:pPr>
              <w:rPr>
                <w:lang w:val="en-US"/>
              </w:rPr>
            </w:pPr>
            <w:r w:rsidRPr="00A720CF">
              <w:rPr>
                <w:i/>
                <w:lang w:val="en-US"/>
              </w:rPr>
              <w:lastRenderedPageBreak/>
              <w:t xml:space="preserve">To do so we used the already normalized FPKM data. </w:t>
            </w:r>
          </w:p>
        </w:tc>
        <w:tc>
          <w:tcPr>
            <w:tcW w:w="1965" w:type="dxa"/>
            <w:shd w:val="clear" w:color="auto" w:fill="auto"/>
            <w:tcMar>
              <w:top w:w="100" w:type="dxa"/>
              <w:left w:w="100" w:type="dxa"/>
              <w:bottom w:w="100" w:type="dxa"/>
              <w:right w:w="100" w:type="dxa"/>
            </w:tcMar>
          </w:tcPr>
          <w:p w14:paraId="35433809" w14:textId="77777777" w:rsidR="00E263BE" w:rsidRPr="00A720CF" w:rsidRDefault="00000000">
            <w:pPr>
              <w:widowControl w:val="0"/>
              <w:spacing w:line="240" w:lineRule="auto"/>
              <w:rPr>
                <w:lang w:val="en-US"/>
              </w:rPr>
            </w:pPr>
            <w:r w:rsidRPr="00A720CF">
              <w:rPr>
                <w:lang w:val="en-US"/>
              </w:rPr>
              <w:lastRenderedPageBreak/>
              <w:t>Slide about exploratory analysis in which the goals of these steps are elucidated.</w:t>
            </w:r>
          </w:p>
          <w:p w14:paraId="6EC984F6" w14:textId="77777777" w:rsidR="00E263BE" w:rsidRPr="00A720CF" w:rsidRDefault="00000000">
            <w:pPr>
              <w:widowControl w:val="0"/>
              <w:spacing w:line="240" w:lineRule="auto"/>
              <w:rPr>
                <w:lang w:val="en-US"/>
              </w:rPr>
            </w:pPr>
            <w:r w:rsidRPr="00A720CF">
              <w:rPr>
                <w:lang w:val="en-US"/>
              </w:rPr>
              <w:t xml:space="preserve"> </w:t>
            </w:r>
          </w:p>
        </w:tc>
        <w:tc>
          <w:tcPr>
            <w:tcW w:w="2475" w:type="dxa"/>
            <w:shd w:val="clear" w:color="auto" w:fill="auto"/>
            <w:tcMar>
              <w:top w:w="100" w:type="dxa"/>
              <w:left w:w="100" w:type="dxa"/>
              <w:bottom w:w="100" w:type="dxa"/>
              <w:right w:w="100" w:type="dxa"/>
            </w:tcMar>
          </w:tcPr>
          <w:p w14:paraId="43FECD73" w14:textId="77777777" w:rsidR="00E263BE" w:rsidRPr="00A720CF" w:rsidRDefault="00000000">
            <w:pPr>
              <w:widowControl w:val="0"/>
              <w:spacing w:line="240" w:lineRule="auto"/>
              <w:rPr>
                <w:lang w:val="en-US"/>
              </w:rPr>
            </w:pPr>
            <w:r w:rsidRPr="00A720CF">
              <w:rPr>
                <w:lang w:val="en-US"/>
              </w:rPr>
              <w:t xml:space="preserve">Cut the parts in which the presenter reads all the questions. </w:t>
            </w:r>
          </w:p>
        </w:tc>
        <w:tc>
          <w:tcPr>
            <w:tcW w:w="2505" w:type="dxa"/>
            <w:shd w:val="clear" w:color="auto" w:fill="auto"/>
            <w:tcMar>
              <w:top w:w="100" w:type="dxa"/>
              <w:left w:w="100" w:type="dxa"/>
              <w:bottom w:w="100" w:type="dxa"/>
              <w:right w:w="100" w:type="dxa"/>
            </w:tcMar>
          </w:tcPr>
          <w:p w14:paraId="211C86D3" w14:textId="77777777" w:rsidR="00E263BE" w:rsidRDefault="00000000">
            <w:pPr>
              <w:widowControl w:val="0"/>
              <w:spacing w:line="240" w:lineRule="auto"/>
            </w:pPr>
            <w:r>
              <w:t>0’14’’</w:t>
            </w:r>
          </w:p>
          <w:p w14:paraId="5E6D2285" w14:textId="77777777" w:rsidR="00E263BE" w:rsidRDefault="00000000">
            <w:pPr>
              <w:widowControl w:val="0"/>
              <w:spacing w:line="240" w:lineRule="auto"/>
            </w:pPr>
            <w:r>
              <w:t>(3’14’’)</w:t>
            </w:r>
          </w:p>
        </w:tc>
      </w:tr>
      <w:tr w:rsidR="00E263BE" w14:paraId="2A866AD2" w14:textId="77777777">
        <w:tc>
          <w:tcPr>
            <w:tcW w:w="2400" w:type="dxa"/>
            <w:shd w:val="clear" w:color="auto" w:fill="auto"/>
            <w:tcMar>
              <w:top w:w="100" w:type="dxa"/>
              <w:left w:w="100" w:type="dxa"/>
              <w:bottom w:w="100" w:type="dxa"/>
              <w:right w:w="100" w:type="dxa"/>
            </w:tcMar>
          </w:tcPr>
          <w:p w14:paraId="6860DF99" w14:textId="77777777" w:rsidR="00E263BE" w:rsidRPr="00A720CF" w:rsidRDefault="00000000">
            <w:pPr>
              <w:rPr>
                <w:i/>
                <w:lang w:val="en-US"/>
              </w:rPr>
            </w:pPr>
            <w:r w:rsidRPr="00B5070D">
              <w:rPr>
                <w:i/>
                <w:lang w:val="en-US"/>
              </w:rPr>
              <w:t xml:space="preserve">We plot a Manhattan plot to see the distribution of gene expression across the genome. In this way, we check if selected cancer genes are indeed expressed and how they are approximately distributed across the genome. </w:t>
            </w:r>
            <w:r w:rsidRPr="00A720CF">
              <w:rPr>
                <w:lang w:val="en-US"/>
              </w:rPr>
              <w:t>Once we had a quick look at our data and everything seems to work, we can proceed to create a DESeq2 dataset.</w:t>
            </w:r>
          </w:p>
        </w:tc>
        <w:tc>
          <w:tcPr>
            <w:tcW w:w="1965" w:type="dxa"/>
            <w:shd w:val="clear" w:color="auto" w:fill="auto"/>
            <w:tcMar>
              <w:top w:w="100" w:type="dxa"/>
              <w:left w:w="100" w:type="dxa"/>
              <w:bottom w:w="100" w:type="dxa"/>
              <w:right w:w="100" w:type="dxa"/>
            </w:tcMar>
          </w:tcPr>
          <w:p w14:paraId="676ED150" w14:textId="77777777" w:rsidR="00E263BE" w:rsidRDefault="00000000">
            <w:pPr>
              <w:widowControl w:val="0"/>
              <w:spacing w:line="240" w:lineRule="auto"/>
            </w:pPr>
            <w:r>
              <w:t>Show the Manhattan plots.</w:t>
            </w:r>
          </w:p>
        </w:tc>
        <w:tc>
          <w:tcPr>
            <w:tcW w:w="2475" w:type="dxa"/>
            <w:shd w:val="clear" w:color="auto" w:fill="auto"/>
            <w:tcMar>
              <w:top w:w="100" w:type="dxa"/>
              <w:left w:w="100" w:type="dxa"/>
              <w:bottom w:w="100" w:type="dxa"/>
              <w:right w:w="100" w:type="dxa"/>
            </w:tcMar>
          </w:tcPr>
          <w:p w14:paraId="2160D703" w14:textId="77777777" w:rsidR="00E263BE" w:rsidRDefault="00E263BE">
            <w:pPr>
              <w:widowControl w:val="0"/>
              <w:spacing w:line="240" w:lineRule="auto"/>
            </w:pPr>
          </w:p>
        </w:tc>
        <w:tc>
          <w:tcPr>
            <w:tcW w:w="2505" w:type="dxa"/>
            <w:shd w:val="clear" w:color="auto" w:fill="auto"/>
            <w:tcMar>
              <w:top w:w="100" w:type="dxa"/>
              <w:left w:w="100" w:type="dxa"/>
              <w:bottom w:w="100" w:type="dxa"/>
              <w:right w:w="100" w:type="dxa"/>
            </w:tcMar>
          </w:tcPr>
          <w:p w14:paraId="1B25459D" w14:textId="77777777" w:rsidR="00E263BE" w:rsidRDefault="00000000">
            <w:pPr>
              <w:widowControl w:val="0"/>
              <w:spacing w:line="240" w:lineRule="auto"/>
            </w:pPr>
            <w:r>
              <w:t>0’18”</w:t>
            </w:r>
          </w:p>
          <w:p w14:paraId="7FEC625C" w14:textId="77777777" w:rsidR="00E263BE" w:rsidRDefault="00000000">
            <w:pPr>
              <w:widowControl w:val="0"/>
              <w:spacing w:line="240" w:lineRule="auto"/>
            </w:pPr>
            <w:r>
              <w:t>(3’32”)</w:t>
            </w:r>
          </w:p>
        </w:tc>
      </w:tr>
      <w:tr w:rsidR="00E263BE" w14:paraId="74A6F0E8" w14:textId="77777777">
        <w:tc>
          <w:tcPr>
            <w:tcW w:w="2400" w:type="dxa"/>
            <w:shd w:val="clear" w:color="auto" w:fill="auto"/>
            <w:tcMar>
              <w:top w:w="100" w:type="dxa"/>
              <w:left w:w="100" w:type="dxa"/>
              <w:bottom w:w="100" w:type="dxa"/>
              <w:right w:w="100" w:type="dxa"/>
            </w:tcMar>
          </w:tcPr>
          <w:p w14:paraId="01BCB676" w14:textId="77777777" w:rsidR="00E263BE" w:rsidRPr="00A720CF" w:rsidRDefault="00000000">
            <w:pPr>
              <w:rPr>
                <w:lang w:val="en-US"/>
              </w:rPr>
            </w:pPr>
            <w:r w:rsidRPr="00A720CF">
              <w:rPr>
                <w:i/>
                <w:lang w:val="en-US"/>
              </w:rPr>
              <w:t>We use the function DESeqDataSetFromMatrix. Here, we need to discuss three important points.</w:t>
            </w:r>
          </w:p>
        </w:tc>
        <w:tc>
          <w:tcPr>
            <w:tcW w:w="1965" w:type="dxa"/>
            <w:shd w:val="clear" w:color="auto" w:fill="auto"/>
            <w:tcMar>
              <w:top w:w="100" w:type="dxa"/>
              <w:left w:w="100" w:type="dxa"/>
              <w:bottom w:w="100" w:type="dxa"/>
              <w:right w:w="100" w:type="dxa"/>
            </w:tcMar>
          </w:tcPr>
          <w:p w14:paraId="3FB07AE0" w14:textId="77777777" w:rsidR="00E263BE" w:rsidRPr="00A720CF" w:rsidRDefault="00000000">
            <w:pPr>
              <w:widowControl w:val="0"/>
              <w:spacing w:line="240" w:lineRule="auto"/>
              <w:rPr>
                <w:lang w:val="en-US"/>
              </w:rPr>
            </w:pPr>
            <w:r w:rsidRPr="00A720CF">
              <w:rPr>
                <w:lang w:val="en-US"/>
              </w:rPr>
              <w:t xml:space="preserve">Show the function of how to create a DESeq2 dataset object. </w:t>
            </w:r>
          </w:p>
        </w:tc>
        <w:tc>
          <w:tcPr>
            <w:tcW w:w="2475" w:type="dxa"/>
            <w:shd w:val="clear" w:color="auto" w:fill="auto"/>
            <w:tcMar>
              <w:top w:w="100" w:type="dxa"/>
              <w:left w:w="100" w:type="dxa"/>
              <w:bottom w:w="100" w:type="dxa"/>
              <w:right w:w="100" w:type="dxa"/>
            </w:tcMar>
          </w:tcPr>
          <w:p w14:paraId="7066AB15" w14:textId="77777777" w:rsidR="00E263BE" w:rsidRDefault="00000000">
            <w:pPr>
              <w:widowControl w:val="0"/>
              <w:spacing w:line="240" w:lineRule="auto"/>
            </w:pPr>
            <w:r>
              <w:t>Line 148 in our code</w:t>
            </w:r>
          </w:p>
        </w:tc>
        <w:tc>
          <w:tcPr>
            <w:tcW w:w="2505" w:type="dxa"/>
            <w:shd w:val="clear" w:color="auto" w:fill="auto"/>
            <w:tcMar>
              <w:top w:w="100" w:type="dxa"/>
              <w:left w:w="100" w:type="dxa"/>
              <w:bottom w:w="100" w:type="dxa"/>
              <w:right w:w="100" w:type="dxa"/>
            </w:tcMar>
          </w:tcPr>
          <w:p w14:paraId="2DBE2EF4" w14:textId="77777777" w:rsidR="00E263BE" w:rsidRDefault="00000000">
            <w:pPr>
              <w:widowControl w:val="0"/>
              <w:spacing w:line="240" w:lineRule="auto"/>
            </w:pPr>
            <w:r>
              <w:t>0’08’’</w:t>
            </w:r>
          </w:p>
          <w:p w14:paraId="741C16E3" w14:textId="77777777" w:rsidR="00E263BE" w:rsidRDefault="00000000">
            <w:pPr>
              <w:widowControl w:val="0"/>
              <w:spacing w:line="240" w:lineRule="auto"/>
            </w:pPr>
            <w:r>
              <w:t>(3’40”)</w:t>
            </w:r>
          </w:p>
        </w:tc>
      </w:tr>
      <w:tr w:rsidR="00E263BE" w14:paraId="683BC49E" w14:textId="77777777">
        <w:tc>
          <w:tcPr>
            <w:tcW w:w="2400" w:type="dxa"/>
            <w:shd w:val="clear" w:color="auto" w:fill="auto"/>
            <w:tcMar>
              <w:top w:w="100" w:type="dxa"/>
              <w:left w:w="100" w:type="dxa"/>
              <w:bottom w:w="100" w:type="dxa"/>
              <w:right w:w="100" w:type="dxa"/>
            </w:tcMar>
          </w:tcPr>
          <w:p w14:paraId="4374EA98" w14:textId="77777777" w:rsidR="00E263BE" w:rsidRPr="00A720CF" w:rsidRDefault="00000000">
            <w:pPr>
              <w:rPr>
                <w:i/>
                <w:lang w:val="en-US"/>
              </w:rPr>
            </w:pPr>
            <w:r w:rsidRPr="00A720CF">
              <w:rPr>
                <w:i/>
                <w:lang w:val="en-US"/>
              </w:rPr>
              <w:t xml:space="preserve">Firstly, we are required to give an input datafile (countData). Which will be the raw data and not the normalised one. If you recall the DESeq2 workflow, in fact, normalisation is automatically performed in the first step. </w:t>
            </w:r>
          </w:p>
          <w:p w14:paraId="77589BDD" w14:textId="77777777" w:rsidR="00E263BE" w:rsidRPr="00A720CF" w:rsidRDefault="00E263BE">
            <w:pPr>
              <w:rPr>
                <w:lang w:val="en-US"/>
              </w:rPr>
            </w:pPr>
          </w:p>
        </w:tc>
        <w:tc>
          <w:tcPr>
            <w:tcW w:w="1965" w:type="dxa"/>
            <w:shd w:val="clear" w:color="auto" w:fill="auto"/>
            <w:tcMar>
              <w:top w:w="100" w:type="dxa"/>
              <w:left w:w="100" w:type="dxa"/>
              <w:bottom w:w="100" w:type="dxa"/>
              <w:right w:w="100" w:type="dxa"/>
            </w:tcMar>
          </w:tcPr>
          <w:p w14:paraId="1D60548A" w14:textId="77777777" w:rsidR="00E263BE" w:rsidRPr="00A720CF" w:rsidRDefault="00000000">
            <w:pPr>
              <w:widowControl w:val="0"/>
              <w:spacing w:line="240" w:lineRule="auto"/>
              <w:rPr>
                <w:lang w:val="en-US"/>
              </w:rPr>
            </w:pPr>
            <w:r w:rsidRPr="00A720CF">
              <w:rPr>
                <w:lang w:val="en-US"/>
              </w:rPr>
              <w:t>Show function in which the first line is highlighted.</w:t>
            </w:r>
          </w:p>
          <w:p w14:paraId="1397F14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4710CF2B" w14:textId="77777777" w:rsidR="00E263BE" w:rsidRPr="00A720CF" w:rsidRDefault="00000000">
            <w:pPr>
              <w:widowControl w:val="0"/>
              <w:spacing w:line="240" w:lineRule="auto"/>
              <w:rPr>
                <w:lang w:val="en-US"/>
              </w:rPr>
            </w:pPr>
            <w:r w:rsidRPr="00A720CF">
              <w:rPr>
                <w:lang w:val="en-US"/>
              </w:rPr>
              <w:t>Refer somehow back to the DESeq2 workflow please</w:t>
            </w:r>
          </w:p>
        </w:tc>
        <w:tc>
          <w:tcPr>
            <w:tcW w:w="2505" w:type="dxa"/>
            <w:shd w:val="clear" w:color="auto" w:fill="auto"/>
            <w:tcMar>
              <w:top w:w="100" w:type="dxa"/>
              <w:left w:w="100" w:type="dxa"/>
              <w:bottom w:w="100" w:type="dxa"/>
              <w:right w:w="100" w:type="dxa"/>
            </w:tcMar>
          </w:tcPr>
          <w:p w14:paraId="6AE8874D" w14:textId="77777777" w:rsidR="00E263BE" w:rsidRDefault="00000000">
            <w:pPr>
              <w:widowControl w:val="0"/>
              <w:spacing w:line="240" w:lineRule="auto"/>
            </w:pPr>
            <w:r>
              <w:t>0’15”</w:t>
            </w:r>
          </w:p>
          <w:p w14:paraId="759B7747" w14:textId="77777777" w:rsidR="00E263BE" w:rsidRDefault="00000000">
            <w:pPr>
              <w:widowControl w:val="0"/>
              <w:spacing w:line="240" w:lineRule="auto"/>
            </w:pPr>
            <w:r>
              <w:t>(3’55”)</w:t>
            </w:r>
          </w:p>
        </w:tc>
      </w:tr>
      <w:tr w:rsidR="00E263BE" w14:paraId="7CB4046A" w14:textId="77777777">
        <w:tc>
          <w:tcPr>
            <w:tcW w:w="2400" w:type="dxa"/>
            <w:shd w:val="clear" w:color="auto" w:fill="auto"/>
            <w:tcMar>
              <w:top w:w="100" w:type="dxa"/>
              <w:left w:w="100" w:type="dxa"/>
              <w:bottom w:w="100" w:type="dxa"/>
              <w:right w:w="100" w:type="dxa"/>
            </w:tcMar>
          </w:tcPr>
          <w:p w14:paraId="57F2DBE8" w14:textId="77777777" w:rsidR="00E263BE" w:rsidRPr="00A720CF" w:rsidRDefault="00000000">
            <w:pPr>
              <w:rPr>
                <w:lang w:val="en-US"/>
              </w:rPr>
            </w:pPr>
            <w:r w:rsidRPr="00A720CF">
              <w:rPr>
                <w:i/>
                <w:lang w:val="en-US"/>
              </w:rPr>
              <w:t>Secondly</w:t>
            </w:r>
            <w:r w:rsidRPr="00A720CF">
              <w:rPr>
                <w:i/>
                <w:color w:val="9900FF"/>
                <w:lang w:val="en-US"/>
              </w:rPr>
              <w:t>,</w:t>
            </w:r>
            <w:r w:rsidRPr="00A720CF">
              <w:rPr>
                <w:i/>
                <w:lang w:val="en-US"/>
              </w:rPr>
              <w:t xml:space="preserve"> in the next line, we are integrating the raw counts data with the </w:t>
            </w:r>
            <w:r w:rsidRPr="00A720CF">
              <w:rPr>
                <w:i/>
                <w:lang w:val="en-US"/>
              </w:rPr>
              <w:lastRenderedPageBreak/>
              <w:t>sample metadata. Importantly, to do so, we need to make sure that the columns of the raw data match with the rows of the metadata file</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1AEB2C73" w14:textId="77777777" w:rsidR="00E263BE" w:rsidRPr="00A720CF" w:rsidRDefault="00000000">
            <w:pPr>
              <w:widowControl w:val="0"/>
              <w:spacing w:line="240" w:lineRule="auto"/>
              <w:rPr>
                <w:lang w:val="en-US"/>
              </w:rPr>
            </w:pPr>
            <w:r w:rsidRPr="00A720CF">
              <w:rPr>
                <w:lang w:val="en-US"/>
              </w:rPr>
              <w:lastRenderedPageBreak/>
              <w:t xml:space="preserve">Show slide in which the second line of the function is </w:t>
            </w:r>
            <w:r w:rsidRPr="00A720CF">
              <w:rPr>
                <w:lang w:val="en-US"/>
              </w:rPr>
              <w:lastRenderedPageBreak/>
              <w:t>highlighted.</w:t>
            </w:r>
          </w:p>
          <w:p w14:paraId="4B14F119" w14:textId="77777777" w:rsidR="00E263BE" w:rsidRPr="00A720CF" w:rsidRDefault="00000000">
            <w:pPr>
              <w:widowControl w:val="0"/>
              <w:spacing w:line="240" w:lineRule="auto"/>
              <w:rPr>
                <w:lang w:val="en-US"/>
              </w:rPr>
            </w:pPr>
            <w:r w:rsidRPr="00A720CF">
              <w:rPr>
                <w:lang w:val="en-US"/>
              </w:rPr>
              <w:t xml:space="preserve">Here, the alignment requirement (other snippets of code in which we align columns and rows) should be present. </w:t>
            </w:r>
          </w:p>
        </w:tc>
        <w:tc>
          <w:tcPr>
            <w:tcW w:w="2475" w:type="dxa"/>
            <w:shd w:val="clear" w:color="auto" w:fill="auto"/>
            <w:tcMar>
              <w:top w:w="100" w:type="dxa"/>
              <w:left w:w="100" w:type="dxa"/>
              <w:bottom w:w="100" w:type="dxa"/>
              <w:right w:w="100" w:type="dxa"/>
            </w:tcMar>
          </w:tcPr>
          <w:p w14:paraId="7D72243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EE38362" w14:textId="77777777" w:rsidR="00E263BE" w:rsidRDefault="00000000">
            <w:pPr>
              <w:widowControl w:val="0"/>
              <w:spacing w:line="240" w:lineRule="auto"/>
            </w:pPr>
            <w:r>
              <w:t>0’10’’’</w:t>
            </w:r>
          </w:p>
          <w:p w14:paraId="19340BC3" w14:textId="77777777" w:rsidR="00E263BE" w:rsidRDefault="00000000">
            <w:pPr>
              <w:widowControl w:val="0"/>
              <w:spacing w:line="240" w:lineRule="auto"/>
            </w:pPr>
            <w:r>
              <w:t>(4’05”)</w:t>
            </w:r>
          </w:p>
        </w:tc>
      </w:tr>
      <w:tr w:rsidR="00E263BE" w14:paraId="3DBA0632" w14:textId="77777777">
        <w:tc>
          <w:tcPr>
            <w:tcW w:w="2400" w:type="dxa"/>
            <w:shd w:val="clear" w:color="auto" w:fill="auto"/>
            <w:tcMar>
              <w:top w:w="100" w:type="dxa"/>
              <w:left w:w="100" w:type="dxa"/>
              <w:bottom w:w="100" w:type="dxa"/>
              <w:right w:w="100" w:type="dxa"/>
            </w:tcMar>
          </w:tcPr>
          <w:p w14:paraId="211A48C7" w14:textId="77777777" w:rsidR="00E263BE" w:rsidRPr="00A720CF" w:rsidRDefault="00000000">
            <w:pPr>
              <w:rPr>
                <w:i/>
                <w:lang w:val="en-US"/>
              </w:rPr>
            </w:pPr>
            <w:r w:rsidRPr="00A720CF">
              <w:rPr>
                <w:i/>
                <w:lang w:val="en-US"/>
              </w:rPr>
              <w:t xml:space="preserve">Lastly, the design formula sets the factor of interest to test for. </w:t>
            </w:r>
          </w:p>
          <w:p w14:paraId="0866ADEC" w14:textId="77777777" w:rsidR="00E263BE" w:rsidRPr="00A720CF" w:rsidRDefault="00000000">
            <w:pPr>
              <w:rPr>
                <w:i/>
                <w:lang w:val="en-US"/>
              </w:rPr>
            </w:pPr>
            <w:r w:rsidRPr="00A720CF">
              <w:rPr>
                <w:i/>
                <w:lang w:val="en-US"/>
              </w:rPr>
              <w:t>So summarising, we are constructing a DESeqDataSet object (dds) that integrates the raw counts from the meta data with the sample metadata. This will be analysed according to the variable “source” which is nothing else but the health status</w:t>
            </w:r>
            <w:r w:rsidRPr="00A720CF">
              <w:rPr>
                <w:i/>
                <w:color w:val="999999"/>
                <w:lang w:val="en-US"/>
              </w:rPr>
              <w:t xml:space="preserve"> </w:t>
            </w:r>
          </w:p>
        </w:tc>
        <w:tc>
          <w:tcPr>
            <w:tcW w:w="1965" w:type="dxa"/>
            <w:shd w:val="clear" w:color="auto" w:fill="auto"/>
            <w:tcMar>
              <w:top w:w="100" w:type="dxa"/>
              <w:left w:w="100" w:type="dxa"/>
              <w:bottom w:w="100" w:type="dxa"/>
              <w:right w:w="100" w:type="dxa"/>
            </w:tcMar>
          </w:tcPr>
          <w:p w14:paraId="662AEFFA" w14:textId="77777777" w:rsidR="00E263BE" w:rsidRPr="00A720CF" w:rsidRDefault="00000000">
            <w:pPr>
              <w:widowControl w:val="0"/>
              <w:spacing w:line="240" w:lineRule="auto"/>
              <w:rPr>
                <w:lang w:val="en-US"/>
              </w:rPr>
            </w:pPr>
            <w:r w:rsidRPr="00A720CF">
              <w:rPr>
                <w:lang w:val="en-US"/>
              </w:rPr>
              <w:t xml:space="preserve">Last line of the function code is emphasised. Here it is visually explained (written down part of the script) what this is used for. </w:t>
            </w:r>
          </w:p>
        </w:tc>
        <w:tc>
          <w:tcPr>
            <w:tcW w:w="2475" w:type="dxa"/>
            <w:shd w:val="clear" w:color="auto" w:fill="auto"/>
            <w:tcMar>
              <w:top w:w="100" w:type="dxa"/>
              <w:left w:w="100" w:type="dxa"/>
              <w:bottom w:w="100" w:type="dxa"/>
              <w:right w:w="100" w:type="dxa"/>
            </w:tcMar>
          </w:tcPr>
          <w:p w14:paraId="18454155"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33E828DB" w14:textId="77777777" w:rsidR="00E263BE" w:rsidRDefault="00000000">
            <w:pPr>
              <w:widowControl w:val="0"/>
              <w:spacing w:line="240" w:lineRule="auto"/>
            </w:pPr>
            <w:r>
              <w:t>0’25’’</w:t>
            </w:r>
          </w:p>
          <w:p w14:paraId="6C741E44" w14:textId="77777777" w:rsidR="00E263BE" w:rsidRDefault="00000000">
            <w:pPr>
              <w:widowControl w:val="0"/>
              <w:spacing w:line="240" w:lineRule="auto"/>
            </w:pPr>
            <w:r>
              <w:t>(4’30”)</w:t>
            </w:r>
          </w:p>
        </w:tc>
      </w:tr>
      <w:tr w:rsidR="00E263BE" w14:paraId="109E0497" w14:textId="77777777">
        <w:tc>
          <w:tcPr>
            <w:tcW w:w="2400" w:type="dxa"/>
            <w:shd w:val="clear" w:color="auto" w:fill="auto"/>
            <w:tcMar>
              <w:top w:w="100" w:type="dxa"/>
              <w:left w:w="100" w:type="dxa"/>
              <w:bottom w:w="100" w:type="dxa"/>
              <w:right w:w="100" w:type="dxa"/>
            </w:tcMar>
          </w:tcPr>
          <w:p w14:paraId="248C90CB" w14:textId="77777777" w:rsidR="00E263BE" w:rsidRDefault="00000000">
            <w:pPr>
              <w:rPr>
                <w:i/>
              </w:rPr>
            </w:pPr>
            <w:r w:rsidRPr="00A720CF">
              <w:rPr>
                <w:i/>
                <w:lang w:val="en-US"/>
              </w:rPr>
              <w:t xml:space="preserve">We performed quality control by removing low expression genes by keeping only those with an average count of 10 or more across all samples. </w:t>
            </w:r>
            <w:r>
              <w:rPr>
                <w:i/>
              </w:rPr>
              <w:t>This helps with the accuracy of the analysis.</w:t>
            </w:r>
          </w:p>
          <w:p w14:paraId="3F9B936A" w14:textId="77777777" w:rsidR="00E263BE" w:rsidRDefault="00E263BE"/>
        </w:tc>
        <w:tc>
          <w:tcPr>
            <w:tcW w:w="1965" w:type="dxa"/>
            <w:shd w:val="clear" w:color="auto" w:fill="auto"/>
            <w:tcMar>
              <w:top w:w="100" w:type="dxa"/>
              <w:left w:w="100" w:type="dxa"/>
              <w:bottom w:w="100" w:type="dxa"/>
              <w:right w:w="100" w:type="dxa"/>
            </w:tcMar>
          </w:tcPr>
          <w:p w14:paraId="4E7310EA" w14:textId="77777777" w:rsidR="00E263BE" w:rsidRPr="00A720CF" w:rsidRDefault="00000000">
            <w:pPr>
              <w:widowControl w:val="0"/>
              <w:spacing w:line="240" w:lineRule="auto"/>
              <w:rPr>
                <w:lang w:val="en-US"/>
              </w:rPr>
            </w:pPr>
            <w:r w:rsidRPr="00A720CF">
              <w:rPr>
                <w:lang w:val="en-US"/>
              </w:rPr>
              <w:t xml:space="preserve">Slide with line of quality control and then after </w:t>
            </w:r>
          </w:p>
        </w:tc>
        <w:tc>
          <w:tcPr>
            <w:tcW w:w="2475" w:type="dxa"/>
            <w:shd w:val="clear" w:color="auto" w:fill="auto"/>
            <w:tcMar>
              <w:top w:w="100" w:type="dxa"/>
              <w:left w:w="100" w:type="dxa"/>
              <w:bottom w:w="100" w:type="dxa"/>
              <w:right w:w="100" w:type="dxa"/>
            </w:tcMar>
          </w:tcPr>
          <w:p w14:paraId="2F5CBED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141141A7" w14:textId="77777777" w:rsidR="00E263BE" w:rsidRDefault="00000000">
            <w:pPr>
              <w:widowControl w:val="0"/>
              <w:spacing w:line="240" w:lineRule="auto"/>
            </w:pPr>
            <w:r>
              <w:t>0’10’’</w:t>
            </w:r>
          </w:p>
          <w:p w14:paraId="75106274" w14:textId="77777777" w:rsidR="00E263BE" w:rsidRDefault="00000000">
            <w:pPr>
              <w:widowControl w:val="0"/>
              <w:spacing w:line="240" w:lineRule="auto"/>
            </w:pPr>
            <w:r>
              <w:t>(4’40”)</w:t>
            </w:r>
          </w:p>
        </w:tc>
      </w:tr>
      <w:tr w:rsidR="00E263BE" w14:paraId="0D5100BD" w14:textId="77777777">
        <w:tc>
          <w:tcPr>
            <w:tcW w:w="2400" w:type="dxa"/>
            <w:shd w:val="clear" w:color="auto" w:fill="auto"/>
            <w:tcMar>
              <w:top w:w="100" w:type="dxa"/>
              <w:left w:w="100" w:type="dxa"/>
              <w:bottom w:w="100" w:type="dxa"/>
              <w:right w:w="100" w:type="dxa"/>
            </w:tcMar>
          </w:tcPr>
          <w:p w14:paraId="1922BF7E" w14:textId="77777777" w:rsidR="00E263BE" w:rsidRPr="00A720CF" w:rsidRDefault="00000000">
            <w:pPr>
              <w:rPr>
                <w:i/>
                <w:lang w:val="en-US"/>
              </w:rPr>
            </w:pPr>
            <w:r w:rsidRPr="00A720CF">
              <w:rPr>
                <w:i/>
                <w:lang w:val="en-US"/>
              </w:rPr>
              <w:t xml:space="preserve">By running deseq, we get the log2 change, which is calculated for in the design factor in which the healthy tissue is set as control. So positive values mean overexpressed compared to healthy. Looking at the other </w:t>
            </w:r>
            <w:r w:rsidRPr="00A720CF">
              <w:rPr>
                <w:i/>
                <w:lang w:val="en-US"/>
              </w:rPr>
              <w:lastRenderedPageBreak/>
              <w:t xml:space="preserve">columns of the matrix, the base mean is the average of the normalized counts taken over all the samples. The lfcSE column is the standard error for the log2 change. And the pvalue and adjpvalue are calculated for the stat value (Wald test) for the gene indicated on the rows. </w:t>
            </w:r>
          </w:p>
        </w:tc>
        <w:tc>
          <w:tcPr>
            <w:tcW w:w="1965" w:type="dxa"/>
            <w:shd w:val="clear" w:color="auto" w:fill="auto"/>
            <w:tcMar>
              <w:top w:w="100" w:type="dxa"/>
              <w:left w:w="100" w:type="dxa"/>
              <w:bottom w:w="100" w:type="dxa"/>
              <w:right w:w="100" w:type="dxa"/>
            </w:tcMar>
          </w:tcPr>
          <w:p w14:paraId="651905CF" w14:textId="77777777" w:rsidR="00E263BE" w:rsidRDefault="00000000">
            <w:pPr>
              <w:widowControl w:val="0"/>
              <w:spacing w:line="240" w:lineRule="auto"/>
            </w:pPr>
            <w:r>
              <w:lastRenderedPageBreak/>
              <w:t>Output of DESeq2 results.</w:t>
            </w:r>
          </w:p>
        </w:tc>
        <w:tc>
          <w:tcPr>
            <w:tcW w:w="2475" w:type="dxa"/>
            <w:shd w:val="clear" w:color="auto" w:fill="auto"/>
            <w:tcMar>
              <w:top w:w="100" w:type="dxa"/>
              <w:left w:w="100" w:type="dxa"/>
              <w:bottom w:w="100" w:type="dxa"/>
              <w:right w:w="100" w:type="dxa"/>
            </w:tcMar>
          </w:tcPr>
          <w:p w14:paraId="0C00C984" w14:textId="77777777" w:rsidR="00E263BE" w:rsidRPr="00A720CF" w:rsidRDefault="00000000">
            <w:pPr>
              <w:widowControl w:val="0"/>
              <w:spacing w:line="240" w:lineRule="auto"/>
              <w:rPr>
                <w:lang w:val="en-US"/>
              </w:rPr>
            </w:pPr>
            <w:r w:rsidRPr="00A720CF">
              <w:rPr>
                <w:lang w:val="en-US"/>
              </w:rPr>
              <w:t>If you can emphasise the variables discussed.</w:t>
            </w:r>
          </w:p>
        </w:tc>
        <w:tc>
          <w:tcPr>
            <w:tcW w:w="2505" w:type="dxa"/>
            <w:shd w:val="clear" w:color="auto" w:fill="auto"/>
            <w:tcMar>
              <w:top w:w="100" w:type="dxa"/>
              <w:left w:w="100" w:type="dxa"/>
              <w:bottom w:w="100" w:type="dxa"/>
              <w:right w:w="100" w:type="dxa"/>
            </w:tcMar>
          </w:tcPr>
          <w:p w14:paraId="153F9556" w14:textId="77777777" w:rsidR="00E263BE" w:rsidRDefault="00000000">
            <w:pPr>
              <w:widowControl w:val="0"/>
              <w:spacing w:line="240" w:lineRule="auto"/>
            </w:pPr>
            <w:r>
              <w:t>0’30”</w:t>
            </w:r>
          </w:p>
          <w:p w14:paraId="4350C98D" w14:textId="77777777" w:rsidR="00E263BE" w:rsidRDefault="00000000">
            <w:pPr>
              <w:widowControl w:val="0"/>
              <w:spacing w:line="240" w:lineRule="auto"/>
            </w:pPr>
            <w:r>
              <w:t>(5’10”)</w:t>
            </w:r>
          </w:p>
        </w:tc>
      </w:tr>
      <w:tr w:rsidR="00E263BE" w14:paraId="6B6C6B9A" w14:textId="77777777">
        <w:tc>
          <w:tcPr>
            <w:tcW w:w="2400" w:type="dxa"/>
            <w:shd w:val="clear" w:color="auto" w:fill="auto"/>
            <w:tcMar>
              <w:top w:w="100" w:type="dxa"/>
              <w:left w:w="100" w:type="dxa"/>
              <w:bottom w:w="100" w:type="dxa"/>
              <w:right w:w="100" w:type="dxa"/>
            </w:tcMar>
          </w:tcPr>
          <w:p w14:paraId="77961651" w14:textId="77777777" w:rsidR="00E263BE" w:rsidRDefault="00000000">
            <w:pPr>
              <w:rPr>
                <w:i/>
              </w:rPr>
            </w:pPr>
            <w:r w:rsidRPr="00A720CF">
              <w:rPr>
                <w:i/>
                <w:lang w:val="en-US"/>
              </w:rPr>
              <w:t xml:space="preserve">Sorting by pvalue, we keep the significant DEGs which are thousands. </w:t>
            </w:r>
            <w:r>
              <w:rPr>
                <w:i/>
              </w:rPr>
              <w:t>Therefore we adjust the threshold to 0.01.</w:t>
            </w:r>
          </w:p>
        </w:tc>
        <w:tc>
          <w:tcPr>
            <w:tcW w:w="1965" w:type="dxa"/>
            <w:shd w:val="clear" w:color="auto" w:fill="auto"/>
            <w:tcMar>
              <w:top w:w="100" w:type="dxa"/>
              <w:left w:w="100" w:type="dxa"/>
              <w:bottom w:w="100" w:type="dxa"/>
              <w:right w:w="100" w:type="dxa"/>
            </w:tcMar>
          </w:tcPr>
          <w:p w14:paraId="53E32274" w14:textId="77777777" w:rsidR="00E263BE" w:rsidRPr="00A720CF" w:rsidRDefault="00000000">
            <w:pPr>
              <w:widowControl w:val="0"/>
              <w:spacing w:line="240" w:lineRule="auto"/>
              <w:rPr>
                <w:lang w:val="en-US"/>
              </w:rPr>
            </w:pPr>
            <w:r w:rsidRPr="00A720CF">
              <w:rPr>
                <w:lang w:val="en-US"/>
              </w:rPr>
              <w:t>Slide with lines of code that filter out significant DEGs.</w:t>
            </w:r>
          </w:p>
        </w:tc>
        <w:tc>
          <w:tcPr>
            <w:tcW w:w="2475" w:type="dxa"/>
            <w:shd w:val="clear" w:color="auto" w:fill="auto"/>
            <w:tcMar>
              <w:top w:w="100" w:type="dxa"/>
              <w:left w:w="100" w:type="dxa"/>
              <w:bottom w:w="100" w:type="dxa"/>
              <w:right w:w="100" w:type="dxa"/>
            </w:tcMar>
          </w:tcPr>
          <w:p w14:paraId="4BAD8DE3"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5C291DD2" w14:textId="77777777" w:rsidR="00E263BE" w:rsidRDefault="00000000">
            <w:pPr>
              <w:widowControl w:val="0"/>
              <w:spacing w:line="240" w:lineRule="auto"/>
            </w:pPr>
            <w:r>
              <w:t>0’05”</w:t>
            </w:r>
          </w:p>
          <w:p w14:paraId="3069F1C2" w14:textId="77777777" w:rsidR="00E263BE" w:rsidRDefault="00000000">
            <w:pPr>
              <w:widowControl w:val="0"/>
              <w:spacing w:line="240" w:lineRule="auto"/>
            </w:pPr>
            <w:r>
              <w:t>(5’15”)</w:t>
            </w:r>
          </w:p>
        </w:tc>
      </w:tr>
      <w:tr w:rsidR="00E263BE" w14:paraId="64F7C607" w14:textId="77777777">
        <w:tc>
          <w:tcPr>
            <w:tcW w:w="2400" w:type="dxa"/>
            <w:shd w:val="clear" w:color="auto" w:fill="auto"/>
            <w:tcMar>
              <w:top w:w="100" w:type="dxa"/>
              <w:left w:w="100" w:type="dxa"/>
              <w:bottom w:w="100" w:type="dxa"/>
              <w:right w:w="100" w:type="dxa"/>
            </w:tcMar>
          </w:tcPr>
          <w:p w14:paraId="3968E1C4" w14:textId="77777777" w:rsidR="00E263BE" w:rsidRPr="00A720CF" w:rsidRDefault="00000000">
            <w:pPr>
              <w:rPr>
                <w:i/>
                <w:lang w:val="en-US"/>
              </w:rPr>
            </w:pPr>
            <w:r w:rsidRPr="00A720CF">
              <w:rPr>
                <w:i/>
                <w:lang w:val="en-US"/>
              </w:rPr>
              <w:t xml:space="preserve">We can visualize the results using a volcano plot. In this way we can clearly see that some genes are up - and downregulated. Higher points indicate more significant genes due to the lower p-value. </w:t>
            </w:r>
          </w:p>
          <w:p w14:paraId="07A9E88F"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1C4B6CF3" w14:textId="77777777" w:rsidR="00E263BE" w:rsidRPr="00A720CF" w:rsidRDefault="00000000">
            <w:pPr>
              <w:widowControl w:val="0"/>
              <w:spacing w:line="240" w:lineRule="auto"/>
              <w:rPr>
                <w:lang w:val="en-US"/>
              </w:rPr>
            </w:pPr>
            <w:r w:rsidRPr="00A720CF">
              <w:rPr>
                <w:lang w:val="en-US"/>
              </w:rPr>
              <w:t>Slide with the Volcano plot with downregulated and upregulated genes.</w:t>
            </w:r>
          </w:p>
        </w:tc>
        <w:tc>
          <w:tcPr>
            <w:tcW w:w="2475" w:type="dxa"/>
            <w:shd w:val="clear" w:color="auto" w:fill="auto"/>
            <w:tcMar>
              <w:top w:w="100" w:type="dxa"/>
              <w:left w:w="100" w:type="dxa"/>
              <w:bottom w:w="100" w:type="dxa"/>
              <w:right w:w="100" w:type="dxa"/>
            </w:tcMar>
          </w:tcPr>
          <w:p w14:paraId="149F6632"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42203D51" w14:textId="77777777" w:rsidR="00E263BE" w:rsidRDefault="00000000">
            <w:pPr>
              <w:widowControl w:val="0"/>
              <w:spacing w:line="240" w:lineRule="auto"/>
            </w:pPr>
            <w:r>
              <w:t>0’15’’</w:t>
            </w:r>
          </w:p>
          <w:p w14:paraId="69DD2C42" w14:textId="77777777" w:rsidR="00E263BE" w:rsidRDefault="00000000">
            <w:pPr>
              <w:widowControl w:val="0"/>
              <w:spacing w:line="240" w:lineRule="auto"/>
            </w:pPr>
            <w:r>
              <w:t>(5’30”)</w:t>
            </w:r>
          </w:p>
        </w:tc>
      </w:tr>
      <w:tr w:rsidR="00E263BE" w14:paraId="310FC0B9" w14:textId="77777777">
        <w:tc>
          <w:tcPr>
            <w:tcW w:w="2400" w:type="dxa"/>
            <w:shd w:val="clear" w:color="auto" w:fill="auto"/>
            <w:tcMar>
              <w:top w:w="100" w:type="dxa"/>
              <w:left w:w="100" w:type="dxa"/>
              <w:bottom w:w="100" w:type="dxa"/>
              <w:right w:w="100" w:type="dxa"/>
            </w:tcMar>
          </w:tcPr>
          <w:p w14:paraId="1074E385" w14:textId="77777777" w:rsidR="00E263BE" w:rsidRPr="00A720CF" w:rsidRDefault="00000000">
            <w:pPr>
              <w:rPr>
                <w:i/>
                <w:lang w:val="en-US"/>
              </w:rPr>
            </w:pPr>
            <w:r w:rsidRPr="00A720CF">
              <w:rPr>
                <w:i/>
                <w:lang w:val="en-US"/>
              </w:rPr>
              <w:t xml:space="preserve">Finally, we perform, functional Enrichment Analysis to identify biological processes, molecular functions, and cellular components that are overrepresented in our DEGs set. </w:t>
            </w:r>
          </w:p>
        </w:tc>
        <w:tc>
          <w:tcPr>
            <w:tcW w:w="1965" w:type="dxa"/>
            <w:shd w:val="clear" w:color="auto" w:fill="auto"/>
            <w:tcMar>
              <w:top w:w="100" w:type="dxa"/>
              <w:left w:w="100" w:type="dxa"/>
              <w:bottom w:w="100" w:type="dxa"/>
              <w:right w:w="100" w:type="dxa"/>
            </w:tcMar>
          </w:tcPr>
          <w:p w14:paraId="6F492B26" w14:textId="77777777" w:rsidR="00E263BE" w:rsidRPr="00A720CF" w:rsidRDefault="00000000">
            <w:pPr>
              <w:widowControl w:val="0"/>
              <w:spacing w:line="240" w:lineRule="auto"/>
              <w:rPr>
                <w:lang w:val="en-US"/>
              </w:rPr>
            </w:pPr>
            <w:r w:rsidRPr="00A720CF">
              <w:rPr>
                <w:lang w:val="en-US"/>
              </w:rPr>
              <w:t xml:space="preserve">First a slide with an explanation of functional enrichment analysis. </w:t>
            </w:r>
          </w:p>
        </w:tc>
        <w:tc>
          <w:tcPr>
            <w:tcW w:w="2475" w:type="dxa"/>
            <w:shd w:val="clear" w:color="auto" w:fill="auto"/>
            <w:tcMar>
              <w:top w:w="100" w:type="dxa"/>
              <w:left w:w="100" w:type="dxa"/>
              <w:bottom w:w="100" w:type="dxa"/>
              <w:right w:w="100" w:type="dxa"/>
            </w:tcMar>
          </w:tcPr>
          <w:p w14:paraId="650935BB"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2D5F3A8D" w14:textId="77777777" w:rsidR="00E263BE" w:rsidRDefault="00000000">
            <w:pPr>
              <w:widowControl w:val="0"/>
              <w:spacing w:line="240" w:lineRule="auto"/>
            </w:pPr>
            <w:r>
              <w:t>0’10”</w:t>
            </w:r>
          </w:p>
          <w:p w14:paraId="3955F11D" w14:textId="77777777" w:rsidR="00E263BE" w:rsidRDefault="00000000">
            <w:pPr>
              <w:widowControl w:val="0"/>
              <w:spacing w:line="240" w:lineRule="auto"/>
            </w:pPr>
            <w:r>
              <w:t>(5’40”)</w:t>
            </w:r>
          </w:p>
        </w:tc>
      </w:tr>
      <w:tr w:rsidR="00E263BE" w14:paraId="1363A8E6" w14:textId="77777777">
        <w:tc>
          <w:tcPr>
            <w:tcW w:w="2400" w:type="dxa"/>
            <w:shd w:val="clear" w:color="auto" w:fill="auto"/>
            <w:tcMar>
              <w:top w:w="100" w:type="dxa"/>
              <w:left w:w="100" w:type="dxa"/>
              <w:bottom w:w="100" w:type="dxa"/>
              <w:right w:w="100" w:type="dxa"/>
            </w:tcMar>
          </w:tcPr>
          <w:p w14:paraId="44615538" w14:textId="77777777" w:rsidR="00E263BE" w:rsidRPr="00A720CF" w:rsidRDefault="00000000">
            <w:pPr>
              <w:rPr>
                <w:i/>
                <w:lang w:val="en-US"/>
              </w:rPr>
            </w:pPr>
            <w:r w:rsidRPr="00A720CF">
              <w:rPr>
                <w:i/>
                <w:lang w:val="en-US"/>
              </w:rPr>
              <w:t xml:space="preserve">We used Multi Ontology Enrichment Analysis (MOET). We </w:t>
            </w:r>
            <w:r w:rsidRPr="00A720CF">
              <w:rPr>
                <w:i/>
                <w:lang w:val="en-US"/>
              </w:rPr>
              <w:lastRenderedPageBreak/>
              <w:t xml:space="preserve">found 5596 DEGs. With this method, we can narrow down the amount of DEGs and focus on the most biologically relevant genes involved in lung cancer. </w:t>
            </w:r>
          </w:p>
        </w:tc>
        <w:tc>
          <w:tcPr>
            <w:tcW w:w="1965" w:type="dxa"/>
            <w:shd w:val="clear" w:color="auto" w:fill="auto"/>
            <w:tcMar>
              <w:top w:w="100" w:type="dxa"/>
              <w:left w:w="100" w:type="dxa"/>
              <w:bottom w:w="100" w:type="dxa"/>
              <w:right w:w="100" w:type="dxa"/>
            </w:tcMar>
          </w:tcPr>
          <w:p w14:paraId="650F2147" w14:textId="77777777" w:rsidR="00E263BE" w:rsidRPr="00A720CF" w:rsidRDefault="00000000">
            <w:pPr>
              <w:widowControl w:val="0"/>
              <w:spacing w:line="240" w:lineRule="auto"/>
              <w:rPr>
                <w:lang w:val="en-US"/>
              </w:rPr>
            </w:pPr>
            <w:r w:rsidRPr="00A720CF">
              <w:rPr>
                <w:lang w:val="en-US"/>
              </w:rPr>
              <w:lastRenderedPageBreak/>
              <w:t xml:space="preserve">A slide of the MOET output when adding 500 </w:t>
            </w:r>
            <w:r w:rsidRPr="00A720CF">
              <w:rPr>
                <w:lang w:val="en-US"/>
              </w:rPr>
              <w:lastRenderedPageBreak/>
              <w:t xml:space="preserve">DEGs. </w:t>
            </w:r>
          </w:p>
          <w:p w14:paraId="107C9C21"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177E50B8" w14:textId="77777777" w:rsidR="00E263BE" w:rsidRPr="00A720CF" w:rsidRDefault="00E263BE">
            <w:pPr>
              <w:widowControl w:val="0"/>
              <w:spacing w:line="240" w:lineRule="auto"/>
              <w:rPr>
                <w:lang w:val="en-US"/>
              </w:rPr>
            </w:pPr>
          </w:p>
        </w:tc>
        <w:tc>
          <w:tcPr>
            <w:tcW w:w="2505" w:type="dxa"/>
            <w:shd w:val="clear" w:color="auto" w:fill="auto"/>
            <w:tcMar>
              <w:top w:w="100" w:type="dxa"/>
              <w:left w:w="100" w:type="dxa"/>
              <w:bottom w:w="100" w:type="dxa"/>
              <w:right w:w="100" w:type="dxa"/>
            </w:tcMar>
          </w:tcPr>
          <w:p w14:paraId="63EB5532" w14:textId="77777777" w:rsidR="00E263BE" w:rsidRDefault="00000000">
            <w:pPr>
              <w:widowControl w:val="0"/>
              <w:spacing w:line="240" w:lineRule="auto"/>
            </w:pPr>
            <w:r>
              <w:t>0’15’’</w:t>
            </w:r>
          </w:p>
          <w:p w14:paraId="56303B66" w14:textId="77777777" w:rsidR="00E263BE" w:rsidRDefault="00000000">
            <w:pPr>
              <w:widowControl w:val="0"/>
              <w:spacing w:line="240" w:lineRule="auto"/>
            </w:pPr>
            <w:r>
              <w:t>(5’55”)</w:t>
            </w:r>
          </w:p>
        </w:tc>
      </w:tr>
      <w:tr w:rsidR="00E263BE" w14:paraId="58F786C4" w14:textId="77777777">
        <w:tc>
          <w:tcPr>
            <w:tcW w:w="2400" w:type="dxa"/>
            <w:shd w:val="clear" w:color="auto" w:fill="auto"/>
            <w:tcMar>
              <w:top w:w="100" w:type="dxa"/>
              <w:left w:w="100" w:type="dxa"/>
              <w:bottom w:w="100" w:type="dxa"/>
              <w:right w:w="100" w:type="dxa"/>
            </w:tcMar>
          </w:tcPr>
          <w:p w14:paraId="71534828" w14:textId="77777777" w:rsidR="00E263BE" w:rsidRPr="00A720CF" w:rsidRDefault="00000000">
            <w:pPr>
              <w:rPr>
                <w:lang w:val="en-US"/>
              </w:rPr>
            </w:pPr>
            <w:r w:rsidRPr="00A720CF">
              <w:rPr>
                <w:i/>
                <w:lang w:val="en-US"/>
              </w:rPr>
              <w:t>In summary, we used RNA-seq data from lung cancer patients to identify differentially expressed genes and analyze their involvement in key biological pathways. By leveraging bioinformatics tools such as R, DESeq2, and MOET, we developed a robust pipeline for gene expression analysis. These findings contribute to a better understanding of lung cancer and may support future biomarker discovery and therapeutic advancements.</w:t>
            </w:r>
            <w:r w:rsidRPr="00A720CF">
              <w:rPr>
                <w:i/>
                <w:lang w:val="en-US"/>
              </w:rPr>
              <w:br/>
            </w:r>
          </w:p>
        </w:tc>
        <w:tc>
          <w:tcPr>
            <w:tcW w:w="1965" w:type="dxa"/>
            <w:shd w:val="clear" w:color="auto" w:fill="auto"/>
            <w:tcMar>
              <w:top w:w="100" w:type="dxa"/>
              <w:left w:w="100" w:type="dxa"/>
              <w:bottom w:w="100" w:type="dxa"/>
              <w:right w:w="100" w:type="dxa"/>
            </w:tcMar>
          </w:tcPr>
          <w:p w14:paraId="2304271C" w14:textId="77777777" w:rsidR="00E263BE" w:rsidRPr="00A720CF" w:rsidRDefault="00000000">
            <w:pPr>
              <w:widowControl w:val="0"/>
              <w:spacing w:line="240" w:lineRule="auto"/>
              <w:rPr>
                <w:lang w:val="en-US"/>
              </w:rPr>
            </w:pPr>
            <w:r w:rsidRPr="00A720CF">
              <w:rPr>
                <w:lang w:val="en-US"/>
              </w:rPr>
              <w:t xml:space="preserve">Final slide in which the concluding diagram is shown. </w:t>
            </w:r>
          </w:p>
        </w:tc>
        <w:tc>
          <w:tcPr>
            <w:tcW w:w="2475" w:type="dxa"/>
            <w:shd w:val="clear" w:color="auto" w:fill="auto"/>
            <w:tcMar>
              <w:top w:w="100" w:type="dxa"/>
              <w:left w:w="100" w:type="dxa"/>
              <w:bottom w:w="100" w:type="dxa"/>
              <w:right w:w="100" w:type="dxa"/>
            </w:tcMar>
          </w:tcPr>
          <w:p w14:paraId="715D2B52" w14:textId="77777777" w:rsidR="00E263BE" w:rsidRPr="00A720CF" w:rsidRDefault="00000000">
            <w:pPr>
              <w:widowControl w:val="0"/>
              <w:spacing w:line="240" w:lineRule="auto"/>
              <w:rPr>
                <w:lang w:val="en-US"/>
              </w:rPr>
            </w:pPr>
            <w:r w:rsidRPr="00A720CF">
              <w:rPr>
                <w:lang w:val="en-US"/>
              </w:rPr>
              <w:t>Here, it might be useful to refer back to the previous slides (GEO, MOET and DESeq)</w:t>
            </w:r>
          </w:p>
        </w:tc>
        <w:tc>
          <w:tcPr>
            <w:tcW w:w="2505" w:type="dxa"/>
            <w:shd w:val="clear" w:color="auto" w:fill="auto"/>
            <w:tcMar>
              <w:top w:w="100" w:type="dxa"/>
              <w:left w:w="100" w:type="dxa"/>
              <w:bottom w:w="100" w:type="dxa"/>
              <w:right w:w="100" w:type="dxa"/>
            </w:tcMar>
          </w:tcPr>
          <w:p w14:paraId="1E53D3F0" w14:textId="77777777" w:rsidR="00E263BE" w:rsidRDefault="00000000">
            <w:pPr>
              <w:widowControl w:val="0"/>
              <w:spacing w:line="240" w:lineRule="auto"/>
            </w:pPr>
            <w:r>
              <w:t>0’30”</w:t>
            </w:r>
          </w:p>
          <w:p w14:paraId="10F66E70" w14:textId="77777777" w:rsidR="00E263BE" w:rsidRDefault="00000000">
            <w:pPr>
              <w:widowControl w:val="0"/>
              <w:spacing w:line="240" w:lineRule="auto"/>
            </w:pPr>
            <w:r>
              <w:t>(6’25”)</w:t>
            </w:r>
          </w:p>
        </w:tc>
      </w:tr>
      <w:tr w:rsidR="00E263BE" w14:paraId="23003B64" w14:textId="77777777">
        <w:tc>
          <w:tcPr>
            <w:tcW w:w="2400" w:type="dxa"/>
            <w:shd w:val="clear" w:color="auto" w:fill="auto"/>
            <w:tcMar>
              <w:top w:w="100" w:type="dxa"/>
              <w:left w:w="100" w:type="dxa"/>
              <w:bottom w:w="100" w:type="dxa"/>
              <w:right w:w="100" w:type="dxa"/>
            </w:tcMar>
          </w:tcPr>
          <w:p w14:paraId="2AFA035E" w14:textId="77777777" w:rsidR="00E263BE" w:rsidRPr="00A720CF" w:rsidRDefault="00000000">
            <w:pPr>
              <w:rPr>
                <w:i/>
                <w:lang w:val="en-US"/>
              </w:rPr>
            </w:pPr>
            <w:r w:rsidRPr="00A720CF">
              <w:rPr>
                <w:i/>
                <w:lang w:val="en-US"/>
              </w:rPr>
              <w:t>Thank you for watching! We hope this video has given you a clear understanding of RNA-seq analysis and bioinformatics workflows.</w:t>
            </w:r>
          </w:p>
          <w:p w14:paraId="545FF1C8" w14:textId="77777777" w:rsidR="00E263BE" w:rsidRPr="00A720CF" w:rsidRDefault="00E263BE">
            <w:pPr>
              <w:rPr>
                <w:i/>
                <w:lang w:val="en-US"/>
              </w:rPr>
            </w:pPr>
          </w:p>
        </w:tc>
        <w:tc>
          <w:tcPr>
            <w:tcW w:w="1965" w:type="dxa"/>
            <w:shd w:val="clear" w:color="auto" w:fill="auto"/>
            <w:tcMar>
              <w:top w:w="100" w:type="dxa"/>
              <w:left w:w="100" w:type="dxa"/>
              <w:bottom w:w="100" w:type="dxa"/>
              <w:right w:w="100" w:type="dxa"/>
            </w:tcMar>
          </w:tcPr>
          <w:p w14:paraId="7FCB6E2D" w14:textId="77777777" w:rsidR="00E263BE" w:rsidRPr="00A720CF" w:rsidRDefault="00E263BE">
            <w:pPr>
              <w:widowControl w:val="0"/>
              <w:spacing w:line="240" w:lineRule="auto"/>
              <w:rPr>
                <w:lang w:val="en-US"/>
              </w:rPr>
            </w:pPr>
          </w:p>
        </w:tc>
        <w:tc>
          <w:tcPr>
            <w:tcW w:w="2475" w:type="dxa"/>
            <w:shd w:val="clear" w:color="auto" w:fill="auto"/>
            <w:tcMar>
              <w:top w:w="100" w:type="dxa"/>
              <w:left w:w="100" w:type="dxa"/>
              <w:bottom w:w="100" w:type="dxa"/>
              <w:right w:w="100" w:type="dxa"/>
            </w:tcMar>
          </w:tcPr>
          <w:p w14:paraId="3A4EC376" w14:textId="77777777" w:rsidR="00E263BE" w:rsidRPr="00A720CF" w:rsidRDefault="00000000">
            <w:pPr>
              <w:widowControl w:val="0"/>
              <w:spacing w:line="240" w:lineRule="auto"/>
              <w:rPr>
                <w:lang w:val="en-US"/>
              </w:rPr>
            </w:pPr>
            <w:r w:rsidRPr="00A720CF">
              <w:rPr>
                <w:lang w:val="en-US"/>
              </w:rPr>
              <w:t xml:space="preserve">Add a concluding transition please. </w:t>
            </w:r>
          </w:p>
        </w:tc>
        <w:tc>
          <w:tcPr>
            <w:tcW w:w="2505" w:type="dxa"/>
            <w:shd w:val="clear" w:color="auto" w:fill="auto"/>
            <w:tcMar>
              <w:top w:w="100" w:type="dxa"/>
              <w:left w:w="100" w:type="dxa"/>
              <w:bottom w:w="100" w:type="dxa"/>
              <w:right w:w="100" w:type="dxa"/>
            </w:tcMar>
          </w:tcPr>
          <w:p w14:paraId="7AAD5D4E" w14:textId="77777777" w:rsidR="00E263BE" w:rsidRDefault="00000000">
            <w:pPr>
              <w:widowControl w:val="0"/>
              <w:spacing w:line="240" w:lineRule="auto"/>
            </w:pPr>
            <w:r>
              <w:t>0’05’’</w:t>
            </w:r>
          </w:p>
          <w:p w14:paraId="67E17890" w14:textId="77777777" w:rsidR="00E263BE" w:rsidRDefault="00000000">
            <w:pPr>
              <w:widowControl w:val="0"/>
              <w:spacing w:line="240" w:lineRule="auto"/>
            </w:pPr>
            <w:r>
              <w:t>(6’30’’)</w:t>
            </w:r>
          </w:p>
          <w:p w14:paraId="4FDB16A3" w14:textId="77777777" w:rsidR="00E263BE" w:rsidRDefault="00E263BE">
            <w:pPr>
              <w:widowControl w:val="0"/>
              <w:spacing w:line="240" w:lineRule="auto"/>
            </w:pPr>
          </w:p>
        </w:tc>
      </w:tr>
    </w:tbl>
    <w:p w14:paraId="5AF32C71" w14:textId="77777777" w:rsidR="00E263BE" w:rsidRDefault="00E263BE"/>
    <w:p w14:paraId="3DFCBEF9" w14:textId="77777777" w:rsidR="00E263BE" w:rsidRDefault="00E263BE"/>
    <w:p w14:paraId="24371AB8" w14:textId="77777777" w:rsidR="00E263BE" w:rsidRDefault="00000000">
      <w:r>
        <w:br w:type="page"/>
      </w:r>
    </w:p>
    <w:p w14:paraId="7108CA86" w14:textId="77777777" w:rsidR="00E263BE" w:rsidRDefault="00000000">
      <w:pPr>
        <w:pStyle w:val="Kop1"/>
      </w:pPr>
      <w:bookmarkStart w:id="1" w:name="_zdpny3g8lsvv" w:colFirst="0" w:colLast="0"/>
      <w:bookmarkEnd w:id="1"/>
      <w:r>
        <w:lastRenderedPageBreak/>
        <w:t xml:space="preserve">Brief for the Skill Clip </w:t>
      </w:r>
    </w:p>
    <w:tbl>
      <w:tblPr>
        <w:tblStyle w:val="a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615"/>
      </w:tblGrid>
      <w:tr w:rsidR="00E263BE" w:rsidRPr="00A720CF" w14:paraId="4061E66B" w14:textId="77777777">
        <w:trPr>
          <w:trHeight w:val="300"/>
        </w:trPr>
        <w:tc>
          <w:tcPr>
            <w:tcW w:w="22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94E7408" w14:textId="77777777" w:rsidR="00E263BE" w:rsidRDefault="00000000">
            <w:pPr>
              <w:spacing w:before="240" w:after="240"/>
              <w:rPr>
                <w:rFonts w:ascii="Verdana" w:eastAsia="Verdana" w:hAnsi="Verdana" w:cs="Verdana"/>
                <w:b/>
              </w:rPr>
            </w:pPr>
            <w:r>
              <w:rPr>
                <w:rFonts w:ascii="Verdana" w:eastAsia="Verdana" w:hAnsi="Verdana" w:cs="Verdana"/>
              </w:rPr>
              <w:t xml:space="preserve"> </w:t>
            </w:r>
            <w:r>
              <w:rPr>
                <w:rFonts w:ascii="Verdana" w:eastAsia="Verdana" w:hAnsi="Verdana" w:cs="Verdana"/>
                <w:b/>
              </w:rPr>
              <w:t>Goal Video:</w:t>
            </w:r>
          </w:p>
        </w:tc>
        <w:tc>
          <w:tcPr>
            <w:tcW w:w="66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C652C3"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which part of the protocol and what will it explain</w:t>
            </w:r>
          </w:p>
        </w:tc>
      </w:tr>
      <w:tr w:rsidR="00E263BE" w:rsidRPr="00A720CF" w14:paraId="2E2B0D47" w14:textId="77777777">
        <w:trPr>
          <w:trHeight w:val="1560"/>
        </w:trPr>
        <w:tc>
          <w:tcPr>
            <w:tcW w:w="8895"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D18013"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The general goal of the video is to educate a wider audience about coding in R and R studio to tackle big data and quickly analyze it to gain significant insights in, for example, sample characteristics. We performed DESEQ2 analysis to analyze lung cancer data and implemented gene enrichment analysis to link the significant differentially expressed genes (DEGs) to the specified disease. Through this video, we strive to show the pipeline implemented in our analysis and what is possible with bioinformatics.</w:t>
            </w:r>
          </w:p>
        </w:tc>
      </w:tr>
      <w:tr w:rsidR="00E263BE" w:rsidRPr="00A720CF" w14:paraId="463703EE"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A9355C" w14:textId="77777777" w:rsidR="00E263BE" w:rsidRDefault="00000000">
            <w:pPr>
              <w:spacing w:before="240" w:after="240"/>
              <w:rPr>
                <w:rFonts w:ascii="Verdana" w:eastAsia="Verdana" w:hAnsi="Verdana" w:cs="Verdana"/>
                <w:b/>
              </w:rPr>
            </w:pPr>
            <w:r>
              <w:rPr>
                <w:rFonts w:ascii="Verdana" w:eastAsia="Verdana" w:hAnsi="Verdana" w:cs="Verdana"/>
                <w:b/>
              </w:rPr>
              <w:t>Audience:</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70D8B9"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Who is the audience of this video?</w:t>
            </w:r>
          </w:p>
        </w:tc>
      </w:tr>
      <w:tr w:rsidR="00E263BE" w:rsidRPr="00A720CF" w14:paraId="2806C9AF"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9E8951"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 xml:space="preserve">The target audience for this video is the people who are interested in doing bioinformatics and computational analysis of big data sets. It is meant as an introductory level video to help people with either a general beginner level of understanding or no level of understanding at all to navigate through the majestic world of bioinformatics. </w:t>
            </w:r>
          </w:p>
        </w:tc>
      </w:tr>
      <w:tr w:rsidR="00E263BE" w14:paraId="7AA32B00" w14:textId="77777777">
        <w:trPr>
          <w:trHeight w:val="300"/>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740F93" w14:textId="77777777" w:rsidR="00E263BE" w:rsidRDefault="00000000">
            <w:pPr>
              <w:spacing w:before="240" w:after="240"/>
              <w:rPr>
                <w:rFonts w:ascii="Verdana" w:eastAsia="Verdana" w:hAnsi="Verdana" w:cs="Verdana"/>
                <w:b/>
              </w:rPr>
            </w:pPr>
            <w:r>
              <w:rPr>
                <w:rFonts w:ascii="Verdana" w:eastAsia="Verdana" w:hAnsi="Verdana" w:cs="Verdana"/>
                <w:b/>
              </w:rPr>
              <w:t>Topic:</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863B71" w14:textId="77777777" w:rsidR="00E263BE" w:rsidRDefault="00000000">
            <w:pPr>
              <w:spacing w:before="240" w:after="240"/>
              <w:rPr>
                <w:rFonts w:ascii="Verdana" w:eastAsia="Verdana" w:hAnsi="Verdana" w:cs="Verdana"/>
              </w:rPr>
            </w:pPr>
            <w:r w:rsidRPr="00A720CF">
              <w:rPr>
                <w:rFonts w:ascii="Verdana" w:eastAsia="Verdana" w:hAnsi="Verdana" w:cs="Verdana"/>
                <w:lang w:val="en-US"/>
              </w:rPr>
              <w:t xml:space="preserve">What is the video topic? </w:t>
            </w:r>
            <w:r>
              <w:rPr>
                <w:rFonts w:ascii="Verdana" w:eastAsia="Verdana" w:hAnsi="Verdana" w:cs="Verdana"/>
              </w:rPr>
              <w:t>Be specific.</w:t>
            </w:r>
          </w:p>
        </w:tc>
      </w:tr>
      <w:tr w:rsidR="00E263BE" w:rsidRPr="00A720CF" w14:paraId="300B9DD9" w14:textId="77777777">
        <w:trPr>
          <w:trHeight w:val="1575"/>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B58DBE"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The video created is about the pipeline of bioinformatic lung cancer analysis. The video introduces the disease of non-small cell lung cancer (NSCLC), explaining why it is important to analyze. Next, it shows how to retrieve the lung cancer data from the</w:t>
            </w:r>
            <w:r w:rsidRPr="00A720CF">
              <w:rPr>
                <w:rFonts w:ascii="Verdana" w:eastAsia="Verdana" w:hAnsi="Verdana" w:cs="Verdana"/>
                <w:i/>
                <w:lang w:val="en-US"/>
              </w:rPr>
              <w:t xml:space="preserve"> GEO database,</w:t>
            </w:r>
            <w:r w:rsidRPr="00A720CF">
              <w:rPr>
                <w:rFonts w:ascii="Verdana" w:eastAsia="Verdana" w:hAnsi="Verdana" w:cs="Verdana"/>
                <w:lang w:val="en-US"/>
              </w:rPr>
              <w:t xml:space="preserve"> and by installing certain libraries/packages through R, analysis can start. First,t it shows the exploratory analysis to, as a goal, find out more about the data e.g. its expression levels. Next, it shows how to load the count matrix, which allows us also to load the metadata which is essentially the sample information. Whenever these are uploaded, the video shows how to create a </w:t>
            </w:r>
            <w:r w:rsidRPr="00A720CF">
              <w:rPr>
                <w:rFonts w:ascii="Verdana" w:eastAsia="Verdana" w:hAnsi="Verdana" w:cs="Verdana"/>
                <w:i/>
                <w:lang w:val="en-US"/>
              </w:rPr>
              <w:t xml:space="preserve">DESeq2 </w:t>
            </w:r>
            <w:r w:rsidRPr="00A720CF">
              <w:rPr>
                <w:rFonts w:ascii="Verdana" w:eastAsia="Verdana" w:hAnsi="Verdana" w:cs="Verdana"/>
                <w:lang w:val="en-US"/>
              </w:rPr>
              <w:t xml:space="preserve">dataset. This allows us to perform quality control and get the DESeq2 results, sorted by </w:t>
            </w:r>
            <w:r w:rsidRPr="00A720CF">
              <w:rPr>
                <w:rFonts w:ascii="Verdana" w:eastAsia="Verdana" w:hAnsi="Verdana" w:cs="Verdana"/>
                <w:i/>
                <w:lang w:val="en-US"/>
              </w:rPr>
              <w:t>p-value</w:t>
            </w:r>
            <w:r w:rsidRPr="00A720CF">
              <w:rPr>
                <w:rFonts w:ascii="Verdana" w:eastAsia="Verdana" w:hAnsi="Verdana" w:cs="Verdana"/>
                <w:lang w:val="en-US"/>
              </w:rPr>
              <w:t xml:space="preserve"> and </w:t>
            </w:r>
            <w:r w:rsidRPr="00A720CF">
              <w:rPr>
                <w:rFonts w:ascii="Verdana" w:eastAsia="Verdana" w:hAnsi="Verdana" w:cs="Verdana"/>
                <w:i/>
                <w:lang w:val="en-US"/>
              </w:rPr>
              <w:t>log2foldchange</w:t>
            </w:r>
            <w:r w:rsidRPr="00A720CF">
              <w:rPr>
                <w:rFonts w:ascii="Verdana" w:eastAsia="Verdana" w:hAnsi="Verdana" w:cs="Verdana"/>
                <w:lang w:val="en-US"/>
              </w:rPr>
              <w:t>. The p-value has to be adjusted to account for the large dataset and thus allows us to retrieve and effectively filter for the significant genes, shown by the video. Lastly, the video shows the realized plots in the form of volcano plots which show up- and downregulated genes &amp; use MOET for functional enrichment analysis. This allows us to link the DEGs to known diseases.</w:t>
            </w:r>
          </w:p>
        </w:tc>
      </w:tr>
      <w:tr w:rsidR="00E263BE" w14:paraId="065DCF96"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B34FEB" w14:textId="77777777" w:rsidR="00E263BE" w:rsidRDefault="00000000">
            <w:pPr>
              <w:spacing w:before="240" w:after="240"/>
              <w:rPr>
                <w:rFonts w:ascii="Verdana" w:eastAsia="Verdana" w:hAnsi="Verdana" w:cs="Verdana"/>
                <w:b/>
              </w:rPr>
            </w:pPr>
            <w:r>
              <w:rPr>
                <w:rFonts w:ascii="Verdana" w:eastAsia="Verdana" w:hAnsi="Verdana" w:cs="Verdana"/>
                <w:b/>
              </w:rPr>
              <w:lastRenderedPageBreak/>
              <w:t>Key takeaways:</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0DCC28" w14:textId="77777777" w:rsidR="00E263BE" w:rsidRDefault="00000000">
            <w:pPr>
              <w:spacing w:before="240" w:after="240"/>
              <w:rPr>
                <w:rFonts w:ascii="Verdana" w:eastAsia="Verdana" w:hAnsi="Verdana" w:cs="Verdana"/>
              </w:rPr>
            </w:pPr>
            <w:r w:rsidRPr="00A720CF">
              <w:rPr>
                <w:rFonts w:ascii="Verdana" w:eastAsia="Verdana" w:hAnsi="Verdana" w:cs="Verdana"/>
                <w:lang w:val="en-US"/>
              </w:rPr>
              <w:t xml:space="preserve">What are the key takeaways of the video? </w:t>
            </w:r>
            <w:r>
              <w:rPr>
                <w:rFonts w:ascii="Verdana" w:eastAsia="Verdana" w:hAnsi="Verdana" w:cs="Verdana"/>
              </w:rPr>
              <w:t>What should viewers learn?</w:t>
            </w:r>
          </w:p>
        </w:tc>
      </w:tr>
      <w:tr w:rsidR="00E263BE" w:rsidRPr="00A720CF" w14:paraId="5FD77625"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7F151AE"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 xml:space="preserve"> The viewers should be educated on the basics of bioinformatics and how to use the coding language R, with its interface R studio. By implementing these skills, viewers should get a general idea of how to tackle the analysis of big data files to insights into e.g. sample characteristics or DEGs in specified disease profiles. </w:t>
            </w:r>
          </w:p>
        </w:tc>
      </w:tr>
      <w:tr w:rsidR="00E263BE" w:rsidRPr="00A720CF" w14:paraId="1D3CA1E5" w14:textId="77777777">
        <w:trPr>
          <w:trHeight w:val="585"/>
        </w:trPr>
        <w:tc>
          <w:tcPr>
            <w:tcW w:w="22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7DC65E5" w14:textId="77777777" w:rsidR="00E263BE" w:rsidRDefault="00000000">
            <w:pPr>
              <w:spacing w:before="240" w:after="240"/>
              <w:rPr>
                <w:rFonts w:ascii="Verdana" w:eastAsia="Verdana" w:hAnsi="Verdana" w:cs="Verdana"/>
                <w:b/>
              </w:rPr>
            </w:pPr>
            <w:r>
              <w:rPr>
                <w:rFonts w:ascii="Verdana" w:eastAsia="Verdana" w:hAnsi="Verdana" w:cs="Verdana"/>
                <w:b/>
              </w:rPr>
              <w:t>Call-to-action:</w:t>
            </w:r>
          </w:p>
        </w:tc>
        <w:tc>
          <w:tcPr>
            <w:tcW w:w="66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DF715"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What is the call-to-action? (in this case to replicate the protocol)</w:t>
            </w:r>
          </w:p>
        </w:tc>
      </w:tr>
      <w:tr w:rsidR="00E263BE" w:rsidRPr="00A720CF" w14:paraId="4D7DE0F4" w14:textId="77777777">
        <w:trPr>
          <w:trHeight w:val="1620"/>
        </w:trPr>
        <w:tc>
          <w:tcPr>
            <w:tcW w:w="889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1B89AF" w14:textId="77777777" w:rsidR="00E263BE" w:rsidRPr="00A720CF" w:rsidRDefault="00000000">
            <w:pPr>
              <w:spacing w:before="240" w:after="240"/>
              <w:rPr>
                <w:rFonts w:ascii="Verdana" w:eastAsia="Verdana" w:hAnsi="Verdana" w:cs="Verdana"/>
                <w:lang w:val="en-US"/>
              </w:rPr>
            </w:pPr>
            <w:r w:rsidRPr="00A720CF">
              <w:rPr>
                <w:rFonts w:ascii="Verdana" w:eastAsia="Verdana" w:hAnsi="Verdana" w:cs="Verdana"/>
                <w:lang w:val="en-US"/>
              </w:rPr>
              <w:t>Whenever you want to replicate the protocol, do make sure to follow the steps outlined to ensure proper reproducibility for the analysis. Please ensure that all dependencies/libraries are installed, that metadata is correctly formatted, and that the sample selection criteria are applied as described. Run the provided functions step by step to perform the DESeq2 analysis successfully. Make sure to use GitHub to track your steps whenever errors occur &amp; to enhance collaboration with colleagues.</w:t>
            </w:r>
          </w:p>
        </w:tc>
      </w:tr>
    </w:tbl>
    <w:p w14:paraId="712BDD6F" w14:textId="77777777" w:rsidR="00E263BE" w:rsidRPr="00A720CF" w:rsidRDefault="00E263BE">
      <w:pPr>
        <w:rPr>
          <w:lang w:val="en-US"/>
        </w:rPr>
      </w:pPr>
    </w:p>
    <w:sectPr w:rsidR="00E263BE" w:rsidRPr="00A720C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3BE"/>
    <w:rsid w:val="00A720CF"/>
    <w:rsid w:val="00B5070D"/>
    <w:rsid w:val="00E263BE"/>
    <w:rsid w:val="00ED1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076B2D"/>
  <w15:docId w15:val="{D95D40CC-6E40-0546-B148-0B2D88E8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0b24mpzM_5M" TargetMode="External"/><Relationship Id="rId5" Type="http://schemas.openxmlformats.org/officeDocument/2006/relationships/hyperlink" Target="https://hbctraining.github.io/DGE_workshop/lessons/04_DGE_DESeq2_analysis.html" TargetMode="External"/><Relationship Id="rId4" Type="http://schemas.openxmlformats.org/officeDocument/2006/relationships/hyperlink" Target="https://www.youtube.com/watch?v=9KOmsZkuk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2630</Words>
  <Characters>14468</Characters>
  <Application>Microsoft Office Word</Application>
  <DocSecurity>0</DocSecurity>
  <Lines>120</Lines>
  <Paragraphs>34</Paragraphs>
  <ScaleCrop>false</ScaleCrop>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 Fleur van Groningen</cp:lastModifiedBy>
  <cp:revision>2</cp:revision>
  <dcterms:created xsi:type="dcterms:W3CDTF">2025-03-20T11:16:00Z</dcterms:created>
  <dcterms:modified xsi:type="dcterms:W3CDTF">2025-03-20T11:16:00Z</dcterms:modified>
</cp:coreProperties>
</file>