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FAB Schedule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Donna  |  Archetype: Methodical Achiever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Donna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Archetype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Methodical Achiever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Beta Window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May 7 – May 17, 2026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BETA-FAB-DONNA-001  |  Version: v1 (May 6, 2026)</w:t>
      </w:r>
    </w:p>
    <w:p>
      <w:r>
        <w:rPr>
          <w:color w:val="595959"/>
          <w:sz w:val="18"/>
          <w:szCs w:val="18"/>
        </w:rPr>
        <w:t xml:space="preserve">Default Methodical Achiever schedule — calibrates per individual after Day 1 Baseline + 90-Day Intake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Methodical Achiever Profile</w:t>
      </w:r>
    </w:p>
    <w:p>
      <w:pPr>
        <w:spacing w:after="60"/>
        <w:ind w:left="720" w:hanging="360"/>
      </w:pPr>
      <w:r>
        <w:t xml:space="preserve">•   </w:t>
      </w:r>
      <w:r>
        <w:t xml:space="preserve">High Conscientiousness → responds to clear structure, tracks precisely</w:t>
      </w:r>
    </w:p>
    <w:p>
      <w:pPr>
        <w:spacing w:after="60"/>
        <w:ind w:left="720" w:hanging="360"/>
      </w:pPr>
      <w:r>
        <w:t xml:space="preserve">•   </w:t>
      </w:r>
      <w:r>
        <w:t xml:space="preserve">High agency / "needs to understand before approving" → each FAB carries a brief rationale so completion feels purposeful, not arbitrary</w:t>
      </w:r>
    </w:p>
    <w:p>
      <w:pPr>
        <w:spacing w:after="60"/>
        <w:ind w:left="720" w:hanging="360"/>
      </w:pPr>
      <w:r>
        <w:t xml:space="preserve">•   </w:t>
      </w:r>
      <w:r>
        <w:t xml:space="preserve">Hidden risk: cognitive load → midday reset, pre-decision protein, post-meeting decompression are protective FABs</w:t>
      </w:r>
    </w:p>
    <w:p>
      <w:pPr>
        <w:spacing w:after="60"/>
        <w:ind w:left="720" w:hanging="360"/>
      </w:pPr>
      <w:r>
        <w:t xml:space="preserve">•   </w:t>
      </w:r>
      <w:r>
        <w:t xml:space="preserve">Detail-driven → will track precisely if the FAB is well-defined</w:t>
      </w:r>
    </w:p>
    <w:p>
      <w:pPr>
        <w:pStyle w:val="Heading1"/>
        <w:spacing w:after="160" w:before="280"/>
      </w:pPr>
      <w:r>
        <w:t xml:space="preserve">The 10 FABs (default times)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Times will calibrate per individual after Day 1 Baseline + 90-Day Intake responses are received.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1100"/>
        <w:gridCol w:w="1100"/>
        <w:gridCol w:w="1000"/>
        <w:gridCol w:w="16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FAB 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Window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Critical?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Wake-up hydration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Sunlight exposure (outside)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Protein breakfast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8:00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Mid-morning hydration check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Pre-decision protein / snack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12:00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6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Lunch — sit-down meal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Post-lunch movement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8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Decompression reset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4:30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9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Dinner — protein, no late food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Wind-down + screens off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</w:tr>
    </w:tbl>
    <w:p>
      <w:pPr>
        <w:pStyle w:val="Heading1"/>
        <w:spacing w:after="160" w:before="280"/>
      </w:pPr>
      <w:r>
        <w:t xml:space="preserve">Rationales (visible to cohort in nudge 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FAB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Wake-up hydration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Resets fluid balance after 7+ hours of dehydration; primes cognition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Sunlight exposure (outside)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Anchors circadian rhythm, supports cortisol awakening response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Protein breakfast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Stabilizes blood sugar; sustains cognitive performance through morning peak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Mid-morning hydration check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Counters cognitive fatigue from sustained focus work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Pre-decision protein / snack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Buffers afternoon cognitive load; protects decision quality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Lunch — sit-down meal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Real meal, away from desk; cognitive reset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Post-lunch movement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Mitigates 2–4 PM dip; maintains afternoon clarity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Decompression reset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Post-decision-day recovery; transition signal from work to evening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Dinner — protein, no late food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Earlier dinner protects sleep onset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Wind-down + screens off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Sleep prep; matches evening chronotype default</w:t>
            </w:r>
          </w:p>
        </w:tc>
      </w:tr>
    </w:tbl>
    <w:p>
      <w:pPr>
        <w:pStyle w:val="Heading1"/>
        <w:spacing w:after="160" w:before="280"/>
      </w:pPr>
      <w:r>
        <w:t xml:space="preserve">Color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🔵 Blue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FAB nudge fired — awaiting response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🟢 Green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Completed within window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🟠 Orange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Missed window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🔴 Red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Critical FAB missed (none flagged Red in this baseline)</w:t>
            </w:r>
          </w:p>
        </w:tc>
      </w:tr>
    </w:tbl>
    <w:p>
      <w:pPr>
        <w:pStyle w:val="Heading1"/>
        <w:spacing w:after="160" w:before="280"/>
      </w:pPr>
      <w:r>
        <w:t xml:space="preserve">Notes for Donna</w:t>
      </w:r>
    </w:p>
    <w:p>
      <w:pPr>
        <w:spacing w:after="60"/>
        <w:ind w:left="720" w:hanging="360"/>
      </w:pPr>
      <w:r>
        <w:t xml:space="preserve">•   </w:t>
      </w:r>
      <w:r>
        <w:t xml:space="preserve">Each FAB is deliberately small. Methodical Achievers tend to over-commit; the goal here is base rate stability, not heroic effort.</w:t>
      </w:r>
    </w:p>
    <w:p>
      <w:pPr>
        <w:spacing w:after="60"/>
        <w:ind w:left="720" w:hanging="360"/>
      </w:pPr>
      <w:r>
        <w:t xml:space="preserve">•   </w:t>
      </w:r>
      <w:r>
        <w:t xml:space="preserve">The pre-decision protein FAB (#5) and decompression reset (#8) are the two FABs most likely to feel "unnecessary." They are the most protective for sustained cognitive performance.</w:t>
      </w:r>
    </w:p>
    <w:p>
      <w:pPr>
        <w:spacing w:after="60"/>
        <w:ind w:left="720" w:hanging="360"/>
      </w:pPr>
      <w:r>
        <w:t xml:space="preserve">•   </w:t>
      </w:r>
      <w:r>
        <w:t xml:space="preserve">Times above are defaults. After your Day 1 Baseline JotForm and the 90-Day Intake, these will calibrate to your actual wake/sleep window and peak-time pattern.</w:t>
      </w:r>
    </w:p>
    <w:p>
      <w:pPr>
        <w:pStyle w:val="Heading1"/>
        <w:spacing w:after="160" w:before="280"/>
      </w:pPr>
      <w:r>
        <w:t xml:space="preserve">Notes for Zakiy (Implementation)</w:t>
      </w:r>
    </w:p>
    <w:p>
      <w:pPr>
        <w:spacing w:after="60"/>
        <w:ind w:left="720" w:hanging="360"/>
      </w:pPr>
      <w:r>
        <w:t xml:space="preserve">•   </w:t>
      </w:r>
      <w:r>
        <w:t xml:space="preserve">Each FAB carries: fab_id, user_id, name, scheduled_time, segment_code, window_minutes, critical_flag, rationale</w:t>
      </w:r>
    </w:p>
    <w:p>
      <w:pPr>
        <w:spacing w:after="60"/>
        <w:ind w:left="720" w:hanging="360"/>
      </w:pPr>
      <w:r>
        <w:t xml:space="preserve">•   </w:t>
      </w:r>
      <w:r>
        <w:t xml:space="preserve">No critical (Red) FABs in this baseline. All use Green/Orange logic.</w:t>
      </w:r>
    </w:p>
    <w:p>
      <w:pPr>
        <w:spacing w:after="60"/>
        <w:ind w:left="720" w:hanging="360"/>
      </w:pPr>
      <w:r>
        <w:t xml:space="preserve">•   </w:t>
      </w:r>
      <w:r>
        <w:t xml:space="preserve">Post-intake refinement: shift scheduled_time per cohort member based on Chronotype Q1 (peak time) and Q3/Q4 (natural wake/bed)</w:t>
      </w:r>
    </w:p>
    <w:p>
      <w:pPr>
        <w:spacing w:after="60"/>
        <w:ind w:left="720" w:hanging="360"/>
      </w:pPr>
      <w:r>
        <w:t xml:space="preserve">•   </w:t>
      </w:r>
      <w:r>
        <w:t xml:space="preserve">This baseline is acceptable for the first 3 days of the beta. Refinement should land by Day 4 for accurate F/C scoring</w:t>
      </w:r>
    </w:p>
    <w:p>
      <w:pPr>
        <w:pStyle w:val="Heading1"/>
        <w:spacing w:after="160" w:before="280"/>
      </w:pPr>
      <w:r>
        <w:t xml:space="preserve">Open Items</w:t>
      </w:r>
    </w:p>
    <w:p>
      <w:pPr>
        <w:spacing w:after="60"/>
        <w:ind w:left="720" w:hanging="360"/>
      </w:pPr>
      <w:r>
        <w:t xml:space="preserve">1.   </w:t>
      </w:r>
      <w:r>
        <w:t xml:space="preserve">Confirm wake/sleep window for Donna from Day 1 Baseline (May 11 response)</w:t>
      </w:r>
    </w:p>
    <w:p>
      <w:pPr>
        <w:spacing w:after="60"/>
        <w:ind w:left="720" w:hanging="360"/>
      </w:pPr>
      <w:r>
        <w:t xml:space="preserve">2.   </w:t>
      </w:r>
      <w:r>
        <w:t xml:space="preserve">Confirm whether Donna is on GLP-1 — if yes, add as critical FAB</w:t>
      </w:r>
    </w:p>
    <w:p>
      <w:pPr>
        <w:spacing w:after="60"/>
        <w:ind w:left="720" w:hanging="360"/>
      </w:pPr>
      <w:r>
        <w:t xml:space="preserve">3.   </w:t>
      </w:r>
      <w:r>
        <w:t xml:space="preserve">After 90-Day Intake returns, refine all FAB times to actual routine</w:t>
      </w:r>
    </w:p>
    <w:p>
      <w:pPr>
        <w:spacing w:after="60"/>
        <w:ind w:left="720" w:hanging="360"/>
      </w:pPr>
      <w:r>
        <w:t xml:space="preserve">4.   </w:t>
      </w:r>
      <w:r>
        <w:t xml:space="preserve">Consider adding 1 "wildcard / personal" FAB after intake — discovery slot for individual habits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FAB Schedule</dc:title>
  <dc:creator>Valeriu E Andrei MD, President</dc:creator>
  <cp:lastModifiedBy>Un-named</cp:lastModifiedBy>
  <cp:revision>1</cp:revision>
  <dcterms:created xsi:type="dcterms:W3CDTF">2026-05-06T17:49:09.279Z</dcterms:created>
  <dcterms:modified xsi:type="dcterms:W3CDTF">2026-05-06T17:49:09.279Z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