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bb"/>
                <w:sz w:val="18"/>
                <w:szCs w:val="18"/>
              </w:rPr>
              <w:t xml:space="preserve">BARIACCESS™ CANONICAL SPECIFICATION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Beacon Visual Display Specification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aa44"/>
                <w:sz w:val="18"/>
                <w:szCs w:val="18"/>
              </w:rPr>
              <w:t xml:space="preserve">CCO-UX-BEACON-DISP-001 v1.0  |  WORK IN PROGRESS</w:t>
            </w:r>
          </w:p>
        </w:tc>
      </w:tr>
    </w:tbl>
    <w:p>
      <w:pPr>
        <w:spacing w:after="10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CCO-UX-BEACON-DISP-001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IN PROGRESS — PENDING VAL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Valeriu E. Andrei, MD | President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COMPANIES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 Andrei MD Bariatric Associates, PA | BariAccess LLC | RITHM, Powered by BariAccess LLC | Live in Rithm LLC | Aithos LLC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COPYRIGHT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Copyright © 2026 | BariAccess LLC | VE Andrei MD Bariatric Associates, PA | RITHM, Powered by BariAccess LLC | Live in Rithm LLC | Aithos LLC. All rights reserved. Internal use only.</w:t>
            </w:r>
          </w:p>
        </w:tc>
      </w:tr>
    </w:tbl>
    <w:p>
      <w:pPr>
        <w:spacing w:after="80" w:before="160"/>
      </w:pPr>
    </w:p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§1. PURPOSE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canon defines the Beacon visual once — as a single underlying specification — with two deployment contexts.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Zakiy builds it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Nikita uses the same spec for the website.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duplication. No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concept. Same 7 bands. Same color gradient. Same circle landing in band.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Different data. Different audience. Different purpose.</w:t>
      </w:r>
    </w:p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§2. THE UNDERLYING ARCHITECTURE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Beacon visual is a 7-band vertical corridor. The patient’s SC score drops from above and lands in its corresponding band. The score is displayed as a circle that is LARGER than the band width.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same architecture governs both deployment contexts. The visual logic does not change between contexts — only the data source and the audience change.</w:t>
      </w:r>
    </w:p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§3. THE 7-BAND COLOR GRADIENT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Bands run from bottom (worst) to top (best):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OLLIE EXPRESSION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 1 — 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Dark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Pearl White Ollie — guardian mode, breathing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Blue + Green Ollie — programs, 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bb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bb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Light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Orange Ollie — attention, monitor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Light Orange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Orange Ollie —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Orange —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Orange → Red Ollie — clinical approaching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Red Ollie — crisis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 7 — BOTTOM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Dark Red — CLINICAL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Red → Purple Ollie — emergency, handoff</w:t>
            </w:r>
          </w:p>
        </w:tc>
      </w:tr>
    </w:tbl>
    <w:p>
      <w:pPr>
        <w:spacing w:after="40" w:before="40"/>
      </w:pPr>
    </w:p>
    <w:p>
      <w:pPr>
        <w:pBdr>
          <w:left w:val="single" w:color="1a1a4e" w:sz="8" w:space="6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55"/>
          <w:sz w:val="22"/>
          <w:szCs w:val="22"/>
        </w:rPr>
        <w:t xml:space="preserve">“Red, orange, light orange, light green, and go gradient to the dark green — therefore.”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Note: Exact hex color values and band breakpoints are governed by Beacon Canon v1.1 (internal IP). Not repeated here. In all external-facing materials — band score ranges are shown as “xx” for IP protection.</w:t>
      </w:r>
    </w:p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§4. THE SCORE CIRCLE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Circle / bubble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LARGER than the band width — overflows the band edges deliberately. Visually prominent. Intentional.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Placement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Circle sits in its corresponding band — centered vertically within that 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Circle appears at its correct size. No small→big animation required. Val: “You don’t have to do small. As long as you do it like this.”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Multiple 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scores can appear simultaneously — each circle in its own band. Example: 75 in Band 3 / 72 in Band 5 / 70 in Band 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value displayed inside or beside circle — e.g., “75” visible</w:t>
            </w:r>
          </w:p>
        </w:tc>
      </w:tr>
    </w:tbl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§5. TWO DEPLOYMENT CONTEXTS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CONTEXT A — APP (FULL READBOARD WORK PAD)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Where: Top section of the Full Readboard Work Pad — same height as Row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Data: Patient’s LIVE personal SC score — real data — private — HIPAA governed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Who: The patient — their own data 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When: When an ITB tagged as Full Readboard Work Pad is active</w:t>
            </w:r>
          </w:p>
        </w:tc>
      </w:tr>
    </w:tbl>
    <w:p>
      <w:pPr>
        <w:spacing w:after="60" w:before="6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Context A placement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Appears immediately below the BariAccess header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height/width as Row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Routine Bookshelf remains below it —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ITB card content appears below the Beacon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Queue indicator stays 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CONTEXT B — WEBSITE (BARIACCESS.COM)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Where: Hero visual on BariAccess.com — Beacon corridor section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Data: Illustrative / demo only. No real patient data. Score values shown as “xx”.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Who: Prospects, biohackers, executives, B2B partners, investors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Animation (website only): Score marker moves between bands. Living diagram.</w:t>
            </w:r>
          </w:p>
        </w:tc>
      </w:tr>
    </w:tbl>
    <w:p>
      <w:pPr>
        <w:spacing w:after="60" w:before="6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Nikita note: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this spec directly. Same 7 bands. Same colors. Same circle in band visual. Show Ollie’s expression changing as the score moves between bands. Per CCO-UX-EXPR-001 — the color expression fires match the band.</w:t>
      </w:r>
    </w:p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§6. BAND ↔ EXPRESSION MAP (BOTH CONTEXTS)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Band 1 — Dark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Pearl White — guardian mode, breathing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Band 2 —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+ Green — programs,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Band 3 — Light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— attention,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Band 4 — Light Orange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—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Band 5 — Orange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→ Red — clinical approaching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Band 6 — 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— crisis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Band 7 — Dark Red CLINICAL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→ Purple — emergency, handoff</w:t>
            </w:r>
          </w:p>
        </w:tc>
      </w:tr>
    </w:tbl>
    <w:p>
      <w:pPr>
        <w:spacing w:after="40" w:before="40"/>
      </w:pP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Source: CCO-UX-EXPR-001 (locked).</w:t>
      </w:r>
    </w:p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§7.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OQ-BEACON-01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Context A (App) — does the Beacon visual show ONLY the current SC score? Or also V1/V2/V3/V4 sub-scores as separate circles? Owner: Valeriu E. Andrei, MD.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OQ-BEACON-02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Context A — how many historical scores appear simultaneously? Val’s example showed 3 (75, 72, 70). Is 3 the standard? Or variable? Owner: Valeriu E. Andrei, MD.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OQ-BEACON-03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Context B (website) — does the animated score marker show Ollie’s expression changing in sync with the band? Or shown separately? Owner: Val + Nikita.</w:t>
            </w:r>
          </w:p>
        </w:tc>
      </w:tr>
    </w:tbl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§8. CROSS-REFERENCES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Beacon Canon v1.1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 breakpoints and SC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CCO-UX-EXPR-001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 ↔ Expression map (locked)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CCO-UX-ITB-DISP-001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Readboard Work Pad (Context 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MEMO-NIKITA-WEBSITES-001 v1.2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deployment (Context 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CCO-IC-SC-001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 formula (locked)</w:t>
            </w:r>
          </w:p>
        </w:tc>
      </w:tr>
    </w:tbl>
    <w:p>
      <w:pPr>
        <w:pBdr>
          <w:bottom w:val="single" w:color="1a1a4e" w:sz="6" w:space="1"/>
        </w:pBdr>
        <w:spacing w:after="160" w:before="160"/>
      </w:pPr>
    </w:p>
    <w:p>
      <w:pPr>
        <w:pBdr>
          <w:bottom w:val="single" w:color="1a1a4e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a1a4e"/>
          <w:sz w:val="28"/>
          <w:szCs w:val="28"/>
        </w:rPr>
        <w:t xml:space="preserve">§9. PROVENANCE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Transcript — Val + Zakiy dev conversation — April 2026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https://claude.ai/chat/3cd9b824-d1dc-4458-8a25-15a01ee4ca31</w:t>
      </w:r>
    </w:p>
    <w:p>
      <w:pPr>
        <w:spacing w:after="8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Copyright © 2026 | BariAccess LLC | VE Andrei MD Bariatric Associates, PA | RITHM, Powered by BariAccess LLC | Live in Rithm LLC | Aithos LLC. All rights reserved. Internal use only.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</w:pPr>
    <w:r>
      <w:rPr>
        <w:rFonts w:ascii="Arial" w:cs="Arial" w:eastAsia="Arial" w:hAnsi="Arial"/>
        <w:color w:val="555555"/>
        <w:sz w:val="14"/>
        <w:szCs w:val="14"/>
      </w:rPr>
      <w:t xml:space="preserve">Copyright © 2026 | BariAccess LLC | VE Andrei MD Bariatric Associates, PA | RITHM, Powered by BariAccess LLC | Live in Rithm LLC | Aithos LLC. All rights reserved. Internal use only.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20"/>
      <w:jc w:val="right"/>
    </w:pPr>
    <w:r>
      <w:rPr>
        <w:rFonts w:ascii="Arial" w:cs="Arial" w:eastAsia="Arial" w:hAnsi="Arial"/>
        <w:b/>
        <w:bCs/>
        <w:color w:val="555555"/>
        <w:sz w:val="16"/>
        <w:szCs w:val="16"/>
      </w:rPr>
      <w:t xml:space="preserve">CONFIDENTIAL — CCO-UX-BEACON-DISP-001 v1.0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2026-04-21T17:01:45.018Z</dcterms:created>
  <dcterms:modified xsi:type="dcterms:W3CDTF">2026-04-21T17:01:45.019Z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