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FCCB19" wp14:paraId="501817AE" wp14:textId="0B8D48CD">
      <w:pPr>
        <w:jc w:val="center"/>
        <w:rPr>
          <w:b w:val="1"/>
          <w:bCs w:val="1"/>
          <w:sz w:val="48"/>
          <w:szCs w:val="48"/>
        </w:rPr>
      </w:pPr>
      <w:r w:rsidRPr="74FCCB19" w:rsidR="4428ABD4">
        <w:rPr>
          <w:b w:val="1"/>
          <w:bCs w:val="1"/>
          <w:sz w:val="48"/>
          <w:szCs w:val="48"/>
        </w:rPr>
        <w:t>Файл заглушка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4309C6"/>
    <w:rsid w:val="4428ABD4"/>
    <w:rsid w:val="594309C6"/>
    <w:rsid w:val="74FCC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09C6"/>
  <w15:chartTrackingRefBased/>
  <w15:docId w15:val="{A2E5B943-69EB-4672-853A-BFE7CAD2E0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2025-08-17T18:14:26.1271282Z</dcterms:created>
  <dcterms:modified xsi:type="dcterms:W3CDTF">2025-08-17T18:15:09.0015593Z</dcterms:modified>
  <dc:creator>Игорь Крошкин</dc:creator>
  <lastModifiedBy>Игорь Крошкин</lastModifiedBy>
</coreProperties>
</file>