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25" w:name="marco-del-fava"/>
    <w:p>
      <w:pPr>
        <w:pStyle w:val="Heading1"/>
      </w:pPr>
      <w:r>
        <w:t xml:space="preserve">Marco Del Fava</w:t>
      </w:r>
    </w:p>
    <w:p>
      <w:pPr>
        <w:pStyle w:val="FirstParagraph"/>
      </w:pPr>
      <w:r>
        <w:rPr>
          <w:b/>
          <w:bCs/>
        </w:rPr>
        <w:t xml:space="preserve">Neural Signal Processing &amp; Acquisition</w:t>
      </w:r>
    </w:p>
    <w:p>
      <w:pPr>
        <w:pStyle w:val="BodyText"/>
      </w:pPr>
      <w:r>
        <w:t xml:space="preserve">Biomedical Engineering M.S. | UC Davis | Human Intracranial Electrophysiology</w:t>
      </w:r>
    </w:p>
    <w:p>
      <w:pPr>
        <w:pStyle w:val="BodyText"/>
      </w:pPr>
      <w:r>
        <w:t xml:space="preserve">mdelfava@ucdavis.edu | 707-637-6544 | Sacramento, CA</w:t>
      </w:r>
    </w:p>
    <w:p>
      <w:pPr>
        <w:pStyle w:val="BodyText"/>
      </w:pPr>
      <w:hyperlink r:id="rId9">
        <w:r>
          <w:rPr>
            <w:rStyle w:val="Hyperlink"/>
          </w:rPr>
          <w:t xml:space="preserve">GitHub</w:t>
        </w:r>
      </w:hyperlink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</w:p>
    <w:bookmarkStart w:id="11" w:name="engineering-summary"/>
    <w:p>
      <w:pPr>
        <w:pStyle w:val="Heading2"/>
      </w:pPr>
      <w:r>
        <w:t xml:space="preserve">Engineering Summary</w:t>
      </w:r>
    </w:p>
    <w:p>
      <w:pPr>
        <w:pStyle w:val="FirstParagraph"/>
      </w:pPr>
      <w:r>
        <w:t xml:space="preserve">Developing and validating software for human intracranial electrophysiology, including multichannel neural acquisition, signal processing, spike sorting, and experimental synchronization. Experienced in Python-based neural data pipelines, acquisition hardware integration, and quantitative evaluation against recorded data.</w:t>
      </w:r>
    </w:p>
    <w:bookmarkEnd w:id="11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  <w:r>
        <w:t xml:space="preserve"> </w:t>
      </w:r>
      <w:r>
        <w:t xml:space="preserve">SpikeInterface, Kilosort4, MountainSort5; waveform features and unit matching</w:t>
      </w:r>
      <w:r>
        <w:t xml:space="preserve"> </w:t>
      </w:r>
      <w:hyperlink r:id="rId12">
        <w:r>
          <w:rPr>
            <w:rStyle w:val="Hyperlink"/>
          </w:rPr>
          <w:t xml:space="preserve">Evidence</w:t>
        </w:r>
      </w:hyperlink>
    </w:p>
    <w:p>
      <w:pPr>
        <w:pStyle w:val="BodyText"/>
      </w:pPr>
      <w:r>
        <w:rPr>
          <w:b/>
          <w:bCs/>
        </w:rPr>
        <w:t xml:space="preserve">Neural Acquisition &amp; Tooling:</w:t>
      </w:r>
      <w:r>
        <w:t xml:space="preserve"> </w:t>
      </w:r>
      <w:r>
        <w:t xml:space="preserve">Intan RHD, Neuralynx CSC, MED; probe mapping and acquisition configuration</w:t>
      </w:r>
      <w:r>
        <w:t xml:space="preserve"> </w:t>
      </w:r>
      <w:hyperlink r:id="rId13">
        <w:r>
          <w:rPr>
            <w:rStyle w:val="Hyperlink"/>
          </w:rPr>
          <w:t xml:space="preserve">Evidence</w:t>
        </w:r>
      </w:hyperlink>
    </w:p>
    <w:p>
      <w:pPr>
        <w:pStyle w:val="BodyText"/>
      </w:pPr>
      <w:r>
        <w:rPr>
          <w:b/>
          <w:bCs/>
        </w:rPr>
        <w:t xml:space="preserve">Machine Learning &amp; Data Science:</w:t>
      </w:r>
      <w:r>
        <w:t xml:space="preserve"> </w:t>
      </w:r>
      <w:r>
        <w:t xml:space="preserve">Python (NumPy, Pandas, scikit-learn, PyTorch, Numba); MATLAB</w:t>
      </w:r>
    </w:p>
    <w:bookmarkEnd w:id="14"/>
    <w:bookmarkStart w:id="21" w:name="selected-engineering-projects"/>
    <w:p>
      <w:pPr>
        <w:pStyle w:val="Heading2"/>
      </w:pPr>
      <w:r>
        <w:t xml:space="preserve">Selected Engineering Projects</w:t>
      </w:r>
    </w:p>
    <w:bookmarkStart w:id="15" w:name="Xbdd2036a93d58a32288f8b195a3418a0ffd58ec"/>
    <w:p>
      <w:pPr>
        <w:pStyle w:val="Heading3"/>
      </w:pPr>
      <w:r>
        <w:t xml:space="preserve">Neural Acquisition and Timing — Implemented</w:t>
      </w:r>
    </w:p>
    <w:p>
      <w:pPr>
        <w:numPr>
          <w:ilvl w:val="0"/>
          <w:numId w:val="1001"/>
        </w:numPr>
      </w:pPr>
      <w:r>
        <w:t xml:space="preserve">Built Intan RHD ingestion, probe/channel checks, and SpikeInterface/Kilosort4 processing with waveform and quality-metric extraction.</w:t>
      </w:r>
      <w:r>
        <w:t xml:space="preserve"> </w:t>
      </w:r>
      <w:hyperlink r:id="rId13">
        <w:r>
          <w:rPr>
            <w:rStyle w:val="Hyperlink"/>
          </w:rPr>
          <w:t xml:space="preserve">Evidence</w:t>
        </w:r>
      </w:hyperlink>
    </w:p>
    <w:p>
      <w:pPr>
        <w:numPr>
          <w:ilvl w:val="0"/>
          <w:numId w:val="1001"/>
        </w:numPr>
      </w:pPr>
      <w:r>
        <w:t xml:space="preserve">Implemented queued PsychoPy/RHX event synchronization, exact-label joins, and affine clock fitting to analyze clock drift and alignment residuals.</w:t>
      </w:r>
    </w:p>
    <w:bookmarkEnd w:id="15"/>
    <w:bookmarkStart w:id="17" w:name="neural-compression-validation-validated"/>
    <w:p>
      <w:pPr>
        <w:pStyle w:val="Heading3"/>
      </w:pPr>
      <w:r>
        <w:t xml:space="preserve">Neural Compression Validation — Validated</w:t>
      </w:r>
    </w:p>
    <w:p>
      <w:pPr>
        <w:numPr>
          <w:ilvl w:val="0"/>
          <w:numId w:val="1002"/>
        </w:numPr>
      </w:pPr>
      <w:r>
        <w:t xml:space="preserve">Evaluated DarkHorse Neuro compression on 20 million samples (one channel, 32 kHz; 625 s); maximum source-to-MED difference was 0.5 uV, with zero mismatches after rounding source values to whole microvolts.</w:t>
      </w:r>
      <w:r>
        <w:t xml:space="preserve"> </w:t>
      </w:r>
      <w:hyperlink r:id="rId16">
        <w:r>
          <w:rPr>
            <w:rStyle w:val="Hyperlink"/>
          </w:rPr>
          <w:t xml:space="preserve">Evidence</w:t>
        </w:r>
      </w:hyperlink>
    </w:p>
    <w:p>
      <w:pPr>
        <w:numPr>
          <w:ilvl w:val="0"/>
          <w:numId w:val="1002"/>
        </w:numPr>
      </w:pPr>
      <w:r>
        <w:t xml:space="preserve">Controlled MountainSort5 comparison of rounded inputs preserved all 35,587 spike frames for the compared unit (exact Jaccard 1.0).</w:t>
      </w:r>
      <w:r>
        <w:t xml:space="preserve"> </w:t>
      </w:r>
      <w:hyperlink r:id="rId12">
        <w:r>
          <w:rPr>
            <w:rStyle w:val="Hyperlink"/>
          </w:rPr>
          <w:t xml:space="preserve">Evidence</w:t>
        </w:r>
      </w:hyperlink>
    </w:p>
    <w:bookmarkEnd w:id="17"/>
    <w:bookmarkStart w:id="20" w:name="X8ded81c5fac33d4b55f58977c87d1b099979214"/>
    <w:p>
      <w:pPr>
        <w:pStyle w:val="Heading3"/>
      </w:pPr>
      <w:r>
        <w:t xml:space="preserve">Spike Sorting and Neural Processing — Validated</w:t>
      </w:r>
    </w:p>
    <w:p>
      <w:pPr>
        <w:numPr>
          <w:ilvl w:val="0"/>
          <w:numId w:val="1003"/>
        </w:numPr>
      </w:pPr>
      <w:r>
        <w:t xml:space="preserve">Implemented waveform-feature evaluation across 38,145 spike snippets and 10 putative O-Sort unit labels; event-family KNN purity at k=5 was 95.04%.</w:t>
      </w:r>
      <w:r>
        <w:t xml:space="preserve"> </w:t>
      </w:r>
      <w:hyperlink r:id="rId18">
        <w:r>
          <w:rPr>
            <w:rStyle w:val="Hyperlink"/>
          </w:rPr>
          <w:t xml:space="preserve">Evidence</w:t>
        </w:r>
      </w:hyperlink>
    </w:p>
    <w:p>
      <w:pPr>
        <w:numPr>
          <w:ilvl w:val="0"/>
          <w:numId w:val="1003"/>
        </w:numPr>
      </w:pPr>
      <w:r>
        <w:t xml:space="preserve">Measured 54.26% Hungarian-matched KMeans accuracy (ARI 0.3665) for that feature family; neighborhood purity is not sorter accuracy or biological ground truth.</w:t>
      </w:r>
      <w:r>
        <w:t xml:space="preserve"> </w:t>
      </w:r>
      <w:hyperlink r:id="rId19">
        <w:r>
          <w:rPr>
            <w:rStyle w:val="Hyperlink"/>
          </w:rPr>
          <w:t xml:space="preserve">Evidence</w:t>
        </w:r>
      </w:hyperlink>
    </w:p>
    <w:bookmarkEnd w:id="20"/>
    <w:bookmarkEnd w:id="21"/>
    <w:bookmarkStart w:id="22" w:name="research-experience"/>
    <w:p>
      <w:pPr>
        <w:pStyle w:val="Heading2"/>
      </w:pPr>
      <w:r>
        <w:t xml:space="preserve">Research Experience</w:t>
      </w:r>
    </w:p>
    <w:p>
      <w:pPr>
        <w:pStyle w:val="FirstParagraph"/>
      </w:pPr>
      <w:r>
        <w:rPr>
          <w:b/>
          <w:bCs/>
        </w:rPr>
        <w:t xml:space="preserve">Research Volunteer</w:t>
      </w:r>
      <w:r>
        <w:t xml:space="preserve">, UC Davis Health — Z-Lab (Dr. Jie Zheng) — Jul 2025 - Present</w:t>
      </w:r>
    </w:p>
    <w:p>
      <w:pPr>
        <w:pStyle w:val="Compact"/>
        <w:numPr>
          <w:ilvl w:val="0"/>
          <w:numId w:val="1004"/>
        </w:numPr>
      </w:pPr>
      <w:r>
        <w:t xml:space="preserve">Analyze human epilepsy microwire recordings using O-Sort and SpikeInterface, with attention to waveform structure and unit curation.</w:t>
      </w:r>
    </w:p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Fall 2026 - Present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2017</w:t>
      </w:r>
    </w:p>
    <w:bookmarkEnd w:id="23"/>
    <w:bookmarkStart w:id="24" w:name="additional-professional-experience"/>
    <w:p>
      <w:pPr>
        <w:pStyle w:val="Heading2"/>
      </w:pPr>
      <w:r>
        <w:t xml:space="preserve">Additional Professional Experience</w:t>
      </w:r>
    </w:p>
    <w:p>
      <w:pPr>
        <w:pStyle w:val="FirstParagraph"/>
      </w:pPr>
      <w:r>
        <w:rPr>
          <w:b/>
          <w:bCs/>
        </w:rPr>
        <w:t xml:space="preserve">IT Administrator</w:t>
      </w:r>
      <w:r>
        <w:t xml:space="preserve">, First Step Communities — Jul 2021 - Present</w:t>
      </w:r>
    </w:p>
    <w:p>
      <w:pPr>
        <w:pStyle w:val="Compact"/>
        <w:numPr>
          <w:ilvl w:val="0"/>
          <w:numId w:val="1005"/>
        </w:numPr>
      </w:pPr>
      <w:r>
        <w:t xml:space="preserve">Managed IT infrastructure, device provisioning, and reporting automation.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Oct 2019 - Jun 2021</w:t>
      </w:r>
    </w:p>
    <w:p>
      <w:pPr>
        <w:pStyle w:val="Compact"/>
        <w:numPr>
          <w:ilvl w:val="0"/>
          <w:numId w:val="1006"/>
        </w:numPr>
      </w:pPr>
      <w:r>
        <w:t xml:space="preserve">Supported analytical laboratory QA, data review, and standard operating procedures.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arkBarkBarkBarkBarkBarkBark" TargetMode="External" /><Relationship Type="http://schemas.openxmlformats.org/officeDocument/2006/relationships/hyperlink" Id="rId16" Target="https://github.com/BarkBarkBarkBarkBarkBarkBark/DHN_validation/blob/496c2326f000037698f7b92b4b3a4139c3a70d13/sort_med/evidence/8_7_filetype_comparison.ipynb" TargetMode="External" /><Relationship Type="http://schemas.openxmlformats.org/officeDocument/2006/relationships/hyperlink" Id="rId12" Target="https://github.com/BarkBarkBarkBarkBarkBarkBark/DHN_validation/blob/496c2326f000037698f7b92b4b3a4139c3a70d13/sort_med/evidence/Strict_Comparison_of_Sorted_Spikes.ipynb" TargetMode="External" /><Relationship Type="http://schemas.openxmlformats.org/officeDocument/2006/relationships/hyperlink" Id="rId18" Target="https://github.com/BarkBarkBarkBarkBarkBarkBark/spike_discrim/blob/a697e68898c688ccc5dfe23ced78dbc6494ca1c1/docs/clustering_results.md" TargetMode="External" /><Relationship Type="http://schemas.openxmlformats.org/officeDocument/2006/relationships/hyperlink" Id="rId19" Target="https://github.com/BarkBarkBarkBarkBarkBarkBark/spike_discrim/blob/a697e68898c688ccc5dfe23ced78dbc6494ca1c1/src/spike_discrim/benchmarking/afferent_clustering.py" TargetMode="External" /><Relationship Type="http://schemas.openxmlformats.org/officeDocument/2006/relationships/hyperlink" Id="rId13" Target="https://github.com/BarkBarkBarkBarkBarkBarkBark/zlab_sorting_script/blob/3ff216ac593166687ae2260ccb705ea1322cf9f1/notebooks/sort_intan.ipynb" TargetMode="External" /><Relationship Type="http://schemas.openxmlformats.org/officeDocument/2006/relationships/hyperlink" Id="rId10" Target="https://www.linkedin.com/in/marc-del-f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arkBarkBarkBarkBarkBarkBark" TargetMode="External" /><Relationship Type="http://schemas.openxmlformats.org/officeDocument/2006/relationships/hyperlink" Id="rId16" Target="https://github.com/BarkBarkBarkBarkBarkBarkBark/DHN_validation/blob/496c2326f000037698f7b92b4b3a4139c3a70d13/sort_med/evidence/8_7_filetype_comparison.ipynb" TargetMode="External" /><Relationship Type="http://schemas.openxmlformats.org/officeDocument/2006/relationships/hyperlink" Id="rId12" Target="https://github.com/BarkBarkBarkBarkBarkBarkBark/DHN_validation/blob/496c2326f000037698f7b92b4b3a4139c3a70d13/sort_med/evidence/Strict_Comparison_of_Sorted_Spikes.ipynb" TargetMode="External" /><Relationship Type="http://schemas.openxmlformats.org/officeDocument/2006/relationships/hyperlink" Id="rId18" Target="https://github.com/BarkBarkBarkBarkBarkBarkBark/spike_discrim/blob/a697e68898c688ccc5dfe23ced78dbc6494ca1c1/docs/clustering_results.md" TargetMode="External" /><Relationship Type="http://schemas.openxmlformats.org/officeDocument/2006/relationships/hyperlink" Id="rId19" Target="https://github.com/BarkBarkBarkBarkBarkBarkBark/spike_discrim/blob/a697e68898c688ccc5dfe23ced78dbc6494ca1c1/src/spike_discrim/benchmarking/afferent_clustering.py" TargetMode="External" /><Relationship Type="http://schemas.openxmlformats.org/officeDocument/2006/relationships/hyperlink" Id="rId13" Target="https://github.com/BarkBarkBarkBarkBarkBarkBark/zlab_sorting_script/blob/3ff216ac593166687ae2260ccb705ea1322cf9f1/notebooks/sort_intan.ipynb" TargetMode="External" /><Relationship Type="http://schemas.openxmlformats.org/officeDocument/2006/relationships/hyperlink" Id="rId10" Target="https://www.linkedin.com/in/marc-del-f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2026-10-18T16:53:00Z</dcterms:created>
  <dcterms:modified xsi:type="dcterms:W3CDTF">2026-10-18T16:53:00Z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