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greatest bottlenecks in systems neuroscience is the extraction of single-unit activity from complex, noisy human recordings — a challenge I aim to address through machine learning–driven analytical pipelines.</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hold a B.A. in Neuroscience from UC Davis and an M.S. in Psychology from ASU, as well as a Python for Data Analysis certification from UC Davis CPE. My early clinical exposure in the UC Davis Medical Center epilepsy unit, and more recently my volunteer work in the Z-Lab, have grounded my interest in clinical neurophysiology and data analysis. In the Z-Lab, I work with human depth electrode recordings, where I am learning to implement machine learning pipelines for spike sorting — an important and unresolved challenge in systems neuroscience. These experiences have convinced me that my long-term research focus should be the development and validation of computational models to extract meaningful neural signals from complex clinical data.</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Spike sorting illustrates both the promise and the difficulty of this work. The isolation of single units is critical for linking microcircuit activity to cognition and behavior, yet existing methods remain semi-automated and reliant on subjective manual curation. I am interested in how emerging transformer-based time-series models and other ML architectures can reduce this reliance while still maintaining interpretability and scientific rigor. I am also interested in extending these methods to local field potentials, where automated identification of pre-epileptiform activity could shorten diagnostic monitoring and provide new insight into seizure onset.</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intend to gain doctoral-level training in cortical microcircuits, signal processing, and computational modeling — each essential for aligning machine learning architectures with biologically constrained neural activity. I am applying to the UC Davis Neuroscience PhD program because the institution is uniquely positioned to study single-unit activity in humans through the Medical Center’s epilepsy department. The neuroengineering group is propelling the field forward, and my goal is to contribute to that community by helping to develop the next generation of analytical tools for the study of epilepsy and human brain interfaces.</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professional background has further prepared me for this line of research. As an IT administrator and data analyst for a large shelter operator, I led projects investigating the relationship between housing outcomes and medical and mental health services, as well as the economic impact of primary care at the shelter. I designed analytical pipelines, coordinated data collection, and produced evidence that informed our partnerships with UC Davis, Kaiser, and other clinical providers. This role sharpened my ability to manage complex datasets and supported the expansion of funding for on-site clinical services. Earlier, my work in an environmental toxicology lab trained me in standard operating procedures, reproducibility, documentation, and quality control — values I bring to my current neuroscience work.</w:t>
      </w:r>
    </w:p>
    <w:p w:rsidR="00000000" w:rsidDel="00000000" w:rsidP="00000000" w:rsidRDefault="00000000" w:rsidRPr="00000000" w14:paraId="0000000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also an active participant in UC Davis neuroengineering events, having volunteered at Neurofest at MOSAC, participated in the weeklong NeuralStorm workshop, and attended the Neuroengineering Symposium, the Bay Area Memory Meeting, and monthly neuroengineering seminars. These experiences have reinforced my commitment to advancing the field, and I aim to develop tools that scientists can use to accelerate and simplify their work.</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build next-generation data analysis pipelines for human intracranial recordings. I have identified the work of Dr. Jie Zheng, Dr. Sheila Toprani, Dr. Will Joiner, Dr. Jack Lin, Dr. Martin Usrey, and Dr. John Olichney as aligned with my interests.</w:t>
      </w:r>
    </w:p>
    <w:p w:rsidR="00000000" w:rsidDel="00000000" w:rsidP="00000000" w:rsidRDefault="00000000" w:rsidRPr="00000000" w14:paraId="00000008">
      <w:pPr>
        <w:spacing w:after="200" w:line="480" w:lineRule="auto"/>
        <w:ind w:firstLine="720"/>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C">
    <w:pPr>
      <w:jc w:val="right"/>
      <w:rPr>
        <w:rFonts w:ascii="Times New Roman" w:cs="Times New Roman" w:eastAsia="Times New Roman" w:hAnsi="Times New Roman"/>
        <w:color w:val="0000ff"/>
        <w:u w:val="single"/>
      </w:rPr>
    </w:pPr>
    <w:hyperlink r:id="rId1">
      <w:r w:rsidDel="00000000" w:rsidR="00000000" w:rsidRPr="00000000">
        <w:rPr>
          <w:rFonts w:ascii="Times New Roman" w:cs="Times New Roman" w:eastAsia="Times New Roman" w:hAnsi="Times New Roman"/>
          <w:color w:val="0000ff"/>
          <w:u w:val="single"/>
          <w:rtl w:val="0"/>
        </w:rPr>
        <w:t xml:space="preserve">marc.delfava@gmail.com</w:t>
      </w:r>
    </w:hyperlink>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color w:val="0000ff"/>
        <w:u w:val="single"/>
        <w:rtl w:val="0"/>
      </w:rPr>
      <w:t xml:space="preserve">mdelfava@ucdavis.edu</w:t>
    </w:r>
  </w:p>
  <w:p w:rsidR="00000000" w:rsidDel="00000000" w:rsidP="00000000" w:rsidRDefault="00000000" w:rsidRPr="00000000" w14:paraId="0000000E">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