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</w:p>
    <w:p>
      <w:pPr>
        <w:pStyle w:val="BodyText"/>
      </w:pPr>
      <w:r>
        <w:rPr>
          <w:b/>
          <w:bCs/>
        </w:rPr>
        <w:t xml:space="preserve">Neural Acquisition &amp; Tooling: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</w:p>
    <w:p>
      <w:pPr>
        <w:pStyle w:val="BodyText"/>
      </w:pPr>
      <w:r>
        <w:rPr>
          <w:b/>
          <w:bCs/>
        </w:rPr>
        <w:t xml:space="preserve">General Technical:</w:t>
      </w:r>
    </w:p>
    <w:p>
      <w:pPr>
        <w:pStyle w:val="BodyText"/>
      </w:pPr>
      <w:r>
        <w:rPr>
          <w:b/>
          <w:bCs/>
        </w:rPr>
        <w:t xml:space="preserve">Data Systems &amp; Reporting: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2026-10-17T19:12:24Z</dcterms:created>
  <dcterms:modified xsi:type="dcterms:W3CDTF">2026-10-17T19:12:24Z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