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49CEB" w14:textId="77777777" w:rsidR="001D7630" w:rsidRDefault="00000000">
      <w:pPr>
        <w:pStyle w:val="FirstParagraph"/>
      </w:pPr>
      <w:r>
        <w:t>PRDA-03 HR ANALYTICS PROJECT</w:t>
      </w:r>
    </w:p>
    <w:p w14:paraId="3DF4A6BB" w14:textId="77777777" w:rsidR="001D7630" w:rsidRDefault="00000000">
      <w:pPr>
        <w:pStyle w:val="BodyText"/>
      </w:pPr>
      <w:r>
        <w:t>KPI ANALYSIS REPORT</w:t>
      </w:r>
    </w:p>
    <w:p w14:paraId="6DAD3916" w14:textId="77777777" w:rsidR="001D7630" w:rsidRDefault="00000000">
      <w:pPr>
        <w:pStyle w:val="BodyText"/>
      </w:pPr>
      <w:r>
        <w:t>Team ID: PTID-CDA-JUN-26-11151 Course: CDA Prepared By: Mallela Mohammad Barkat Email: shaikmohammadbarkath7786@gmail.com</w:t>
      </w:r>
    </w:p>
    <w:tbl>
      <w:tblPr>
        <w:tblStyle w:val="Table"/>
        <w:tblW w:w="0" w:type="auto"/>
        <w:tblLook w:val="0000" w:firstRow="0" w:lastRow="0" w:firstColumn="0" w:lastColumn="0" w:noHBand="0" w:noVBand="0"/>
      </w:tblPr>
      <w:tblGrid>
        <w:gridCol w:w="2147"/>
      </w:tblGrid>
      <w:tr w:rsidR="001D7630" w14:paraId="5DDB20E6" w14:textId="77777777">
        <w:tc>
          <w:tcPr>
            <w:tcW w:w="0" w:type="auto"/>
          </w:tcPr>
          <w:p w14:paraId="2973E313" w14:textId="77777777" w:rsidR="001D7630" w:rsidRDefault="00000000">
            <w:pPr>
              <w:pStyle w:val="Compact"/>
            </w:pPr>
            <w:r>
              <w:t>1. INTRODUCTION</w:t>
            </w:r>
          </w:p>
        </w:tc>
      </w:tr>
    </w:tbl>
    <w:p w14:paraId="3A89FEF5" w14:textId="77777777" w:rsidR="001D7630" w:rsidRDefault="00000000">
      <w:pPr>
        <w:pStyle w:val="BodyText"/>
      </w:pPr>
      <w:r>
        <w:t>Human Resource (HR) Analytics plays a significant role in helping organizations make informed decisions through workforce data analysis. By transforming raw employee data into meaningful insights, HR Analytics enables organizations to optimize workforce planning, improve employee engagement, and enhance overall organizational effectiveness.</w:t>
      </w:r>
    </w:p>
    <w:p w14:paraId="5B06C9F4" w14:textId="77777777" w:rsidR="001D7630" w:rsidRDefault="00000000">
      <w:pPr>
        <w:pStyle w:val="BodyText"/>
      </w:pPr>
      <w:r>
        <w:t>The objective of this project was to analyze employee data obtained from the HR database and develop Key Performance Indicators (KPIs) that provide a comprehensive overview of the workforce. The analysis focused on evaluating workforce composition, work location distribution, and employee demographics using Power BI visualizations.</w:t>
      </w:r>
    </w:p>
    <w:tbl>
      <w:tblPr>
        <w:tblStyle w:val="Table"/>
        <w:tblW w:w="0" w:type="auto"/>
        <w:tblLook w:val="0000" w:firstRow="0" w:lastRow="0" w:firstColumn="0" w:lastColumn="0" w:noHBand="0" w:noVBand="0"/>
      </w:tblPr>
      <w:tblGrid>
        <w:gridCol w:w="1884"/>
      </w:tblGrid>
      <w:tr w:rsidR="001D7630" w14:paraId="46A98F46" w14:textId="77777777">
        <w:tc>
          <w:tcPr>
            <w:tcW w:w="0" w:type="auto"/>
          </w:tcPr>
          <w:p w14:paraId="2E7E8463" w14:textId="77777777" w:rsidR="001D7630" w:rsidRDefault="00000000">
            <w:pPr>
              <w:pStyle w:val="Compact"/>
            </w:pPr>
            <w:r>
              <w:t>2. KPI ANALYSIS</w:t>
            </w:r>
          </w:p>
        </w:tc>
      </w:tr>
    </w:tbl>
    <w:p w14:paraId="71EA4AF1" w14:textId="77777777" w:rsidR="001D7630" w:rsidRDefault="00000000">
      <w:pPr>
        <w:pStyle w:val="BodyText"/>
      </w:pPr>
      <w:r>
        <w:t>The HR Analytics dashboard was designed using three major Key Performance Indicators (KPIs) to provide a quick understanding of the organization’s workforce structure. These KPIs summarize critical workforce metrics and support strategic HR decision-making.</w:t>
      </w:r>
    </w:p>
    <w:tbl>
      <w:tblPr>
        <w:tblStyle w:val="Table"/>
        <w:tblW w:w="0" w:type="auto"/>
        <w:tblLook w:val="0000" w:firstRow="0" w:lastRow="0" w:firstColumn="0" w:lastColumn="0" w:noHBand="0" w:noVBand="0"/>
      </w:tblPr>
      <w:tblGrid>
        <w:gridCol w:w="3709"/>
      </w:tblGrid>
      <w:tr w:rsidR="001D7630" w14:paraId="62928724" w14:textId="77777777">
        <w:tc>
          <w:tcPr>
            <w:tcW w:w="0" w:type="auto"/>
          </w:tcPr>
          <w:p w14:paraId="4449E993" w14:textId="77777777" w:rsidR="001D7630" w:rsidRDefault="00000000">
            <w:pPr>
              <w:pStyle w:val="Compact"/>
            </w:pPr>
            <w:r>
              <w:t>KPI 1: Total Number of Employees</w:t>
            </w:r>
          </w:p>
        </w:tc>
      </w:tr>
    </w:tbl>
    <w:p w14:paraId="2A5748A5" w14:textId="77777777" w:rsidR="001D7630" w:rsidRDefault="00000000">
      <w:pPr>
        <w:pStyle w:val="BodyText"/>
      </w:pPr>
      <w:r>
        <w:t>The first KPI measured the total number of employees currently present within the organization.</w:t>
      </w:r>
    </w:p>
    <w:p w14:paraId="718AB03D" w14:textId="77777777" w:rsidR="001D7630" w:rsidRDefault="00000000">
      <w:pPr>
        <w:pStyle w:val="BodyText"/>
      </w:pPr>
      <w:r>
        <w:t>Analysis: The dashboard indicates that the organization consists of approximately 2,000 employees. This demonstrates that the company manages a large workforce requiring effective planning, communication, and resource allocation.</w:t>
      </w:r>
    </w:p>
    <w:p w14:paraId="70980D3E" w14:textId="77777777" w:rsidR="001D7630" w:rsidRDefault="00000000">
      <w:pPr>
        <w:pStyle w:val="BodyText"/>
      </w:pPr>
      <w:r>
        <w:t>Interpretation: A workforce of this size highlights the importance of HR Analytics in monitoring employee trends and ensuring that staffing levels align with business requirements. Understanding the total employee count enables management to assess organizational growth and plan future workforce strategies effectively.</w:t>
      </w:r>
    </w:p>
    <w:p w14:paraId="1440F1BF" w14:textId="77777777" w:rsidR="001D7630" w:rsidRDefault="00000000">
      <w:pPr>
        <w:pStyle w:val="BodyText"/>
      </w:pPr>
      <w:r>
        <w:t>Business Significance: • Provides a snapshot of organizational size. • Supports workforce capacity planning. • Assists in budgeting and resource allocation. • Helps monitor workforce expansion over time.</w:t>
      </w:r>
    </w:p>
    <w:tbl>
      <w:tblPr>
        <w:tblStyle w:val="Table"/>
        <w:tblW w:w="0" w:type="auto"/>
        <w:tblLook w:val="0000" w:firstRow="0" w:lastRow="0" w:firstColumn="0" w:lastColumn="0" w:noHBand="0" w:noVBand="0"/>
      </w:tblPr>
      <w:tblGrid>
        <w:gridCol w:w="4614"/>
      </w:tblGrid>
      <w:tr w:rsidR="001D7630" w14:paraId="44666606" w14:textId="77777777">
        <w:tc>
          <w:tcPr>
            <w:tcW w:w="0" w:type="auto"/>
          </w:tcPr>
          <w:p w14:paraId="1A86E75C" w14:textId="77777777" w:rsidR="001D7630" w:rsidRDefault="00000000">
            <w:pPr>
              <w:pStyle w:val="Compact"/>
            </w:pPr>
            <w:r>
              <w:t>KPI 2: Headquarters vs Remote Employees</w:t>
            </w:r>
          </w:p>
        </w:tc>
      </w:tr>
    </w:tbl>
    <w:p w14:paraId="2764D776" w14:textId="77777777" w:rsidR="001D7630" w:rsidRDefault="00000000">
      <w:pPr>
        <w:pStyle w:val="BodyText"/>
      </w:pPr>
      <w:r>
        <w:t>The second KPI evaluated the percentage distribution of employees working from Headquarters (HQ) and those operating remotely.</w:t>
      </w:r>
    </w:p>
    <w:p w14:paraId="62AA9731" w14:textId="77777777" w:rsidR="001D7630" w:rsidRDefault="00000000">
      <w:pPr>
        <w:pStyle w:val="BodyText"/>
      </w:pPr>
      <w:r>
        <w:lastRenderedPageBreak/>
        <w:t>Analysis: The findings reveal that approximately 75% of employees work from Headquarters, while 25% perform their duties remotely.</w:t>
      </w:r>
    </w:p>
    <w:p w14:paraId="45771E06" w14:textId="77777777" w:rsidR="001D7630" w:rsidRDefault="00000000">
      <w:pPr>
        <w:pStyle w:val="BodyText"/>
      </w:pPr>
      <w:r>
        <w:t>Interpretation: The results indicate that the organization primarily follows an office-based operational model while also embracing flexible work arrangements. The presence of remote employees reflects the organization’s adaptability to evolving workplace practices and technological advancements.</w:t>
      </w:r>
    </w:p>
    <w:p w14:paraId="05C7A340" w14:textId="77777777" w:rsidR="001D7630" w:rsidRDefault="00000000">
      <w:pPr>
        <w:pStyle w:val="BodyText"/>
      </w:pPr>
      <w:r>
        <w:t>Business Significance: • Supports workforce flexibility initiatives. • Enables management to assess remote work effectiveness. • Assists in infrastructure and workspace planning. • Helps design employee engagement programs tailored to different work environments.</w:t>
      </w:r>
    </w:p>
    <w:tbl>
      <w:tblPr>
        <w:tblStyle w:val="Table"/>
        <w:tblW w:w="0" w:type="auto"/>
        <w:tblLook w:val="0000" w:firstRow="0" w:lastRow="0" w:firstColumn="0" w:lastColumn="0" w:noHBand="0" w:noVBand="0"/>
      </w:tblPr>
      <w:tblGrid>
        <w:gridCol w:w="3186"/>
      </w:tblGrid>
      <w:tr w:rsidR="001D7630" w14:paraId="4BB549D8" w14:textId="77777777">
        <w:tc>
          <w:tcPr>
            <w:tcW w:w="0" w:type="auto"/>
          </w:tcPr>
          <w:p w14:paraId="56CE8446" w14:textId="77777777" w:rsidR="001D7630" w:rsidRDefault="00000000">
            <w:pPr>
              <w:pStyle w:val="Compact"/>
            </w:pPr>
            <w:r>
              <w:t>KPI 3: Average Employee Age</w:t>
            </w:r>
          </w:p>
        </w:tc>
      </w:tr>
    </w:tbl>
    <w:p w14:paraId="04DECA33" w14:textId="77777777" w:rsidR="001D7630" w:rsidRDefault="00000000">
      <w:pPr>
        <w:pStyle w:val="BodyText"/>
      </w:pPr>
      <w:r>
        <w:t>The third KPI determined the average age of employees within the organization.</w:t>
      </w:r>
    </w:p>
    <w:p w14:paraId="71FFBB20" w14:textId="77777777" w:rsidR="001D7630" w:rsidRDefault="00000000">
      <w:pPr>
        <w:pStyle w:val="BodyText"/>
      </w:pPr>
      <w:r>
        <w:t>Analysis: The dashboard reports an average employee age of 38.46 years.</w:t>
      </w:r>
    </w:p>
    <w:p w14:paraId="7ABAA818" w14:textId="77777777" w:rsidR="001D7630" w:rsidRDefault="00000000">
      <w:pPr>
        <w:pStyle w:val="BodyText"/>
      </w:pPr>
      <w:r>
        <w:t>Interpretation: This finding suggests that the workforce predominantly consists of experienced professionals in their mid-career stages. A balanced age distribution contributes to organizational stability by combining professional expertise with adaptability and productivity.</w:t>
      </w:r>
    </w:p>
    <w:p w14:paraId="65CF8918" w14:textId="77777777" w:rsidR="001D7630" w:rsidRDefault="00000000">
      <w:pPr>
        <w:pStyle w:val="BodyText"/>
      </w:pPr>
      <w:r>
        <w:t>Business Significance: • Supports succession planning initiatives. • Helps identify future leadership pipelines. • Assists in designing age-appropriate learning and development programs. • Enables organizations to anticipate workforce demographic changes.</w:t>
      </w:r>
    </w:p>
    <w:tbl>
      <w:tblPr>
        <w:tblStyle w:val="Table"/>
        <w:tblW w:w="0" w:type="auto"/>
        <w:tblLook w:val="0000" w:firstRow="0" w:lastRow="0" w:firstColumn="0" w:lastColumn="0" w:noHBand="0" w:noVBand="0"/>
      </w:tblPr>
      <w:tblGrid>
        <w:gridCol w:w="2508"/>
      </w:tblGrid>
      <w:tr w:rsidR="001D7630" w14:paraId="404778D0" w14:textId="77777777">
        <w:tc>
          <w:tcPr>
            <w:tcW w:w="0" w:type="auto"/>
          </w:tcPr>
          <w:p w14:paraId="65CB389B" w14:textId="77777777" w:rsidR="001D7630" w:rsidRDefault="00000000">
            <w:pPr>
              <w:pStyle w:val="Compact"/>
            </w:pPr>
            <w:r>
              <w:t>3. OVERALL INSIGHTS</w:t>
            </w:r>
          </w:p>
        </w:tc>
      </w:tr>
    </w:tbl>
    <w:p w14:paraId="10F289A0" w14:textId="77777777" w:rsidR="001D7630" w:rsidRDefault="00000000">
      <w:pPr>
        <w:pStyle w:val="BodyText"/>
      </w:pPr>
      <w:r>
        <w:t>The KPI analysis provides valuable insights into the organization’s workforce composition and demographic characteristics. The organization maintains a substantial employee base with a strong headquarters presence while simultaneously supporting remote work practices. Additionally, the average employee age reflects a mature workforce capable of contributing significant industry experience and expertise.</w:t>
      </w:r>
    </w:p>
    <w:p w14:paraId="43966C3B" w14:textId="77777777" w:rsidR="001D7630" w:rsidRDefault="00000000">
      <w:pPr>
        <w:pStyle w:val="BodyText"/>
      </w:pPr>
      <w:r>
        <w:t>Collectively, these KPIs serve as essential indicators that help HR professionals understand workforce trends, monitor organizational health, and make evidence-based decisions.</w:t>
      </w:r>
    </w:p>
    <w:tbl>
      <w:tblPr>
        <w:tblStyle w:val="Table"/>
        <w:tblW w:w="0" w:type="auto"/>
        <w:tblLook w:val="0000" w:firstRow="0" w:lastRow="0" w:firstColumn="0" w:lastColumn="0" w:noHBand="0" w:noVBand="0"/>
      </w:tblPr>
      <w:tblGrid>
        <w:gridCol w:w="1966"/>
      </w:tblGrid>
      <w:tr w:rsidR="001D7630" w14:paraId="5F151114" w14:textId="77777777">
        <w:tc>
          <w:tcPr>
            <w:tcW w:w="0" w:type="auto"/>
          </w:tcPr>
          <w:p w14:paraId="7CC2FA9B" w14:textId="77777777" w:rsidR="001D7630" w:rsidRDefault="00000000">
            <w:pPr>
              <w:pStyle w:val="Compact"/>
            </w:pPr>
            <w:r>
              <w:t>4. CONCLUSION</w:t>
            </w:r>
          </w:p>
        </w:tc>
      </w:tr>
    </w:tbl>
    <w:p w14:paraId="463D275F" w14:textId="77777777" w:rsidR="001D7630" w:rsidRDefault="00000000">
      <w:pPr>
        <w:pStyle w:val="BodyText"/>
      </w:pPr>
      <w:r>
        <w:t>The HR Analytics KPI analysis successfully transformed employee data into meaningful business intelligence. The identified KPIs—Total Employees, Headquarters versus Remote Employee Distribution, and Average Employee Age—provided a concise yet comprehensive overview of the organization’s workforce.</w:t>
      </w:r>
    </w:p>
    <w:p w14:paraId="331C5210" w14:textId="77777777" w:rsidR="001D7630" w:rsidRDefault="00000000">
      <w:pPr>
        <w:pStyle w:val="BodyText"/>
      </w:pPr>
      <w:r>
        <w:t xml:space="preserve">These insights can support strategic workforce planning, improve operational efficiency, and enhance decision-making processes. By leveraging HR Analytics, organizations can </w:t>
      </w:r>
      <w:r>
        <w:lastRenderedPageBreak/>
        <w:t>develop proactive HR strategies that align workforce capabilities with long-term business objectives.</w:t>
      </w:r>
    </w:p>
    <w:p w14:paraId="6084EE87" w14:textId="77777777" w:rsidR="001D7630" w:rsidRDefault="00000000">
      <w:pPr>
        <w:pStyle w:val="BodyText"/>
      </w:pPr>
      <w:r>
        <w:t>Overall, this project demonstrates the value of data-driven HR practices in fostering organizational effectiveness and sustainable growth.</w:t>
      </w:r>
    </w:p>
    <w:p w14:paraId="595A4930" w14:textId="77777777" w:rsidR="007617A4" w:rsidRDefault="007617A4">
      <w:pPr>
        <w:pStyle w:val="BodyText"/>
      </w:pPr>
    </w:p>
    <w:p w14:paraId="31D26514" w14:textId="77777777" w:rsidR="007617A4" w:rsidRDefault="007617A4">
      <w:pPr>
        <w:pStyle w:val="BodyText"/>
      </w:pPr>
    </w:p>
    <w:p w14:paraId="15E25578" w14:textId="77777777" w:rsidR="007617A4" w:rsidRDefault="007617A4">
      <w:pPr>
        <w:pStyle w:val="BodyText"/>
      </w:pPr>
    </w:p>
    <w:p w14:paraId="3714C3A8" w14:textId="77777777" w:rsidR="007617A4" w:rsidRDefault="007617A4">
      <w:pPr>
        <w:pStyle w:val="BodyText"/>
      </w:pPr>
    </w:p>
    <w:p w14:paraId="2E8535E8" w14:textId="77777777" w:rsidR="007617A4" w:rsidRDefault="007617A4">
      <w:pPr>
        <w:pStyle w:val="BodyText"/>
      </w:pPr>
    </w:p>
    <w:p w14:paraId="75DD01B1" w14:textId="77777777" w:rsidR="007617A4" w:rsidRDefault="007617A4">
      <w:pPr>
        <w:pStyle w:val="BodyText"/>
      </w:pPr>
    </w:p>
    <w:p w14:paraId="4661031D" w14:textId="77777777" w:rsidR="007617A4" w:rsidRDefault="007617A4">
      <w:pPr>
        <w:pStyle w:val="BodyText"/>
      </w:pPr>
    </w:p>
    <w:p w14:paraId="66BF8C27" w14:textId="2E1861F5" w:rsidR="001D7630" w:rsidRDefault="007617A4">
      <w:pPr>
        <w:pStyle w:val="BodyText"/>
      </w:pPr>
      <w:r>
        <w:t xml:space="preserve">                                   </w:t>
      </w:r>
      <w:r w:rsidR="00000000">
        <w:t>———————— END OF REPORT ————————</w:t>
      </w:r>
    </w:p>
    <w:sectPr w:rsidR="001D763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5601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93616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630"/>
    <w:rsid w:val="001D7630"/>
    <w:rsid w:val="007617A4"/>
    <w:rsid w:val="00970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3EC7C"/>
  <w15:docId w15:val="{5EC06AA0-F465-47BD-AA93-EABC61B19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747</Words>
  <Characters>4260</Characters>
  <Application>Microsoft Office Word</Application>
  <DocSecurity>0</DocSecurity>
  <Lines>35</Lines>
  <Paragraphs>9</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Shaik Mohammad Barkat</dc:creator>
  <cp:keywords/>
  <cp:lastModifiedBy>Shaik Mohammad Barkat</cp:lastModifiedBy>
  <cp:revision>2</cp:revision>
  <dcterms:created xsi:type="dcterms:W3CDTF">2026-06-12T10:22:00Z</dcterms:created>
  <dcterms:modified xsi:type="dcterms:W3CDTF">2026-06-12T10:22:00Z</dcterms:modified>
</cp:coreProperties>
</file>