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F9B9A" w14:textId="77777777" w:rsidR="009C0172" w:rsidRDefault="00000000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[21 /05 / 2026]</w:t>
      </w:r>
    </w:p>
    <w:p w14:paraId="60D1483F" w14:textId="77777777" w:rsidR="009C0172" w:rsidRDefault="009C0172">
      <w:pPr>
        <w:rPr>
          <w:rFonts w:ascii="Times New Roman" w:eastAsia="Times New Roman" w:hAnsi="Times New Roman" w:cs="Times New Roman"/>
        </w:rPr>
      </w:pPr>
    </w:p>
    <w:tbl>
      <w:tblPr>
        <w:tblStyle w:val="a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665"/>
      </w:tblGrid>
      <w:tr w:rsidR="009C0172" w14:paraId="265C8542" w14:textId="77777777">
        <w:tc>
          <w:tcPr>
            <w:tcW w:w="3397" w:type="dxa"/>
          </w:tcPr>
          <w:p w14:paraId="57CD88E7" w14:textId="77777777" w:rsidR="009C01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Anabilim Dalı</w:t>
            </w:r>
          </w:p>
          <w:p w14:paraId="0309F4F7" w14:textId="77777777" w:rsidR="009C0172" w:rsidRDefault="009C017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65" w:type="dxa"/>
          </w:tcPr>
          <w:p w14:paraId="3007628D" w14:textId="77777777" w:rsidR="009C01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Bilgisayar Bilimleri</w:t>
            </w:r>
          </w:p>
        </w:tc>
      </w:tr>
      <w:tr w:rsidR="009C0172" w14:paraId="59D61C26" w14:textId="77777777">
        <w:tc>
          <w:tcPr>
            <w:tcW w:w="3397" w:type="dxa"/>
          </w:tcPr>
          <w:p w14:paraId="4670EAC6" w14:textId="77777777" w:rsidR="009C01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Öğrencilerin Ad ve Soyadı</w:t>
            </w:r>
          </w:p>
          <w:p w14:paraId="74EB97CD" w14:textId="77777777" w:rsidR="009C0172" w:rsidRDefault="009C017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65" w:type="dxa"/>
          </w:tcPr>
          <w:p w14:paraId="0D2B8691" w14:textId="5B9BE716" w:rsidR="009C0172" w:rsidRDefault="000D090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Barkın Gülgeci</w:t>
            </w:r>
          </w:p>
        </w:tc>
      </w:tr>
      <w:tr w:rsidR="009C0172" w14:paraId="5DD4FB89" w14:textId="77777777">
        <w:tc>
          <w:tcPr>
            <w:tcW w:w="3397" w:type="dxa"/>
          </w:tcPr>
          <w:p w14:paraId="0602D5D8" w14:textId="77777777" w:rsidR="009C01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Danışmanın Unvanı Adı ve Soyadı</w:t>
            </w:r>
          </w:p>
          <w:p w14:paraId="35D2727F" w14:textId="77777777" w:rsidR="009C0172" w:rsidRDefault="009C017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65" w:type="dxa"/>
          </w:tcPr>
          <w:p w14:paraId="657F405C" w14:textId="77777777" w:rsidR="009C01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HÜSEYİN YANIK </w:t>
            </w:r>
          </w:p>
        </w:tc>
      </w:tr>
      <w:tr w:rsidR="009C0172" w14:paraId="180260F4" w14:textId="77777777">
        <w:tc>
          <w:tcPr>
            <w:tcW w:w="3397" w:type="dxa"/>
          </w:tcPr>
          <w:p w14:paraId="4EC2A91C" w14:textId="77777777" w:rsidR="009C01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Bitirme Projesi Başlığı</w:t>
            </w:r>
          </w:p>
          <w:p w14:paraId="1CDE780E" w14:textId="77777777" w:rsidR="009C0172" w:rsidRDefault="009C017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65" w:type="dxa"/>
          </w:tcPr>
          <w:p w14:paraId="1DB0859C" w14:textId="73785485" w:rsidR="009C0172" w:rsidRDefault="000D090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0D0908">
              <w:rPr>
                <w:rFonts w:ascii="Times New Roman" w:eastAsia="Times New Roman" w:hAnsi="Times New Roman" w:cs="Times New Roman"/>
              </w:rPr>
              <w:t>Fraud</w:t>
            </w:r>
            <w:proofErr w:type="spellEnd"/>
            <w:r w:rsidRPr="000D0908">
              <w:rPr>
                <w:rFonts w:ascii="Times New Roman" w:eastAsia="Times New Roman" w:hAnsi="Times New Roman" w:cs="Times New Roman"/>
              </w:rPr>
              <w:t xml:space="preserve"> (Dolandırıcılık) Tespit Motoru: Bulanık Mantık Tabanlı Risk Karar Destek Sistemi</w:t>
            </w:r>
          </w:p>
        </w:tc>
      </w:tr>
    </w:tbl>
    <w:p w14:paraId="2E4E3BB8" w14:textId="77777777" w:rsidR="009C0172" w:rsidRDefault="009C0172">
      <w:pPr>
        <w:rPr>
          <w:rFonts w:ascii="Times New Roman" w:eastAsia="Times New Roman" w:hAnsi="Times New Roman" w:cs="Times New Roman"/>
        </w:rPr>
      </w:pPr>
    </w:p>
    <w:p w14:paraId="580E22B1" w14:textId="77777777" w:rsidR="009C0172" w:rsidRDefault="009C0172">
      <w:pPr>
        <w:rPr>
          <w:rFonts w:ascii="Times New Roman" w:eastAsia="Times New Roman" w:hAnsi="Times New Roman" w:cs="Times New Roman"/>
        </w:rPr>
      </w:pPr>
    </w:p>
    <w:p w14:paraId="5432A85A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1. GİRİŞ VE PROBLEM TANIMI</w:t>
      </w:r>
    </w:p>
    <w:p w14:paraId="36716A39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1.1. Projenin Amacı ve Önemi</w:t>
      </w:r>
    </w:p>
    <w:p w14:paraId="3804EB44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Dijitalleşen finansal altyapılar ve e-ticaret sistemleri, her gün milyonlarca anlık para transferine</w:t>
      </w:r>
    </w:p>
    <w:p w14:paraId="2FC27263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ve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işleme ev sahipliği etmektedir. Bu devasa veri hacmi, siber saldırganlar ve dolandırıcılar için</w:t>
      </w:r>
    </w:p>
    <w:p w14:paraId="51AAFBE8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yeni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açıklar doğurmaktadır. Geleneksel kural tabanlı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fraud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engelleme sistemleri, katı sınır</w:t>
      </w:r>
    </w:p>
    <w:p w14:paraId="278ED91C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değerlerine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(örneğin: harcama &amp;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gt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>; 5000 TL ise engelle) dayandığı için yüksek oranda &amp;</w:t>
      </w:r>
      <w:proofErr w:type="spellStart"/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quot;Hatalı</w:t>
      </w:r>
      <w:proofErr w:type="spellEnd"/>
      <w:proofErr w:type="gramEnd"/>
    </w:p>
    <w:p w14:paraId="2E2BDB3E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Pozitif&amp;quot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>; (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False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Positive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>) üretmekte ve sadık müşterilerin işlemlerini de bloke ederek finansal</w:t>
      </w:r>
    </w:p>
    <w:p w14:paraId="6386ABB8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zarara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yol açmaktadır.</w:t>
      </w:r>
    </w:p>
    <w:p w14:paraId="407695A6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Bu projenin amacı; finans dünyasındaki bu çok kriterli ve muğlak karar verme problemini, insan</w:t>
      </w:r>
    </w:p>
    <w:p w14:paraId="2057D90C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muhakeme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yeteceğine en yakın matematiksel model olan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Mamdani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Bulanık Mantık (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Fuzzy</w:t>
      </w:r>
      <w:proofErr w:type="spellEnd"/>
    </w:p>
    <w:p w14:paraId="652E6FBC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Logic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>) çıkarım mekanizmasıyla çözmektir. Geliştirilen &amp;</w:t>
      </w:r>
      <w:proofErr w:type="spellStart"/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quot;Fraud</w:t>
      </w:r>
      <w:proofErr w:type="spellEnd"/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Tespit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Motoru&amp;</w:t>
      </w: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quot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>;,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katı sınır çizgileri</w:t>
      </w:r>
    </w:p>
    <w:p w14:paraId="418158FC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yerine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esnek üyelik fonksiyonları kullanarak işlemlerin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fraud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risk olasılığını gerçek zamanlı</w:t>
      </w:r>
    </w:p>
    <w:p w14:paraId="1A3FA5A6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hesaplar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ve sisteme pürüzsüz bir reaktif güvenlik katmanı kazandırır.</w:t>
      </w:r>
    </w:p>
    <w:p w14:paraId="16C28C93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2. BULANIK MANTIK MOTORU VE SİSTEM MİMARİSİ</w:t>
      </w:r>
    </w:p>
    <w:p w14:paraId="4097B0E1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 xml:space="preserve">Proje kapsamında geliştirilen yapay </w:t>
      </w: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zeka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motoru, girdileri alıp doğrudan bir risk skoruna</w:t>
      </w:r>
    </w:p>
    <w:p w14:paraId="16697A89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dönüştüren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5 ana aşamalı bir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Mamdani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çıkarım mimarisine sahiptir:</w:t>
      </w:r>
    </w:p>
    <w:p w14:paraId="678EA898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 xml:space="preserve">[1. GİRİŞLER] </w:t>
      </w:r>
      <w:r w:rsidRPr="000D0908">
        <w:rPr>
          <w:rFonts w:ascii="Segoe UI Symbol" w:eastAsia="Times New Roman" w:hAnsi="Segoe UI Symbol" w:cs="Segoe UI Symbol"/>
          <w:color w:val="000000"/>
        </w:rPr>
        <w:t>➔</w:t>
      </w:r>
      <w:r w:rsidRPr="000D0908">
        <w:rPr>
          <w:rFonts w:ascii="Times New Roman" w:eastAsia="Times New Roman" w:hAnsi="Times New Roman" w:cs="Times New Roman"/>
          <w:color w:val="000000"/>
        </w:rPr>
        <w:t xml:space="preserve"> [2. BULANIKLAŞTIRMA] </w:t>
      </w:r>
      <w:r w:rsidRPr="000D0908">
        <w:rPr>
          <w:rFonts w:ascii="Segoe UI Symbol" w:eastAsia="Times New Roman" w:hAnsi="Segoe UI Symbol" w:cs="Segoe UI Symbol"/>
          <w:color w:val="000000"/>
        </w:rPr>
        <w:t>➔</w:t>
      </w:r>
      <w:r w:rsidRPr="000D0908">
        <w:rPr>
          <w:rFonts w:ascii="Times New Roman" w:eastAsia="Times New Roman" w:hAnsi="Times New Roman" w:cs="Times New Roman"/>
          <w:color w:val="000000"/>
        </w:rPr>
        <w:t xml:space="preserve"> [3. ÇIKARIM MOTORU] </w:t>
      </w:r>
      <w:r w:rsidRPr="000D0908">
        <w:rPr>
          <w:rFonts w:ascii="Segoe UI Symbol" w:eastAsia="Times New Roman" w:hAnsi="Segoe UI Symbol" w:cs="Segoe UI Symbol"/>
          <w:color w:val="000000"/>
        </w:rPr>
        <w:t>➔</w:t>
      </w:r>
      <w:r w:rsidRPr="000D0908">
        <w:rPr>
          <w:rFonts w:ascii="Times New Roman" w:eastAsia="Times New Roman" w:hAnsi="Times New Roman" w:cs="Times New Roman"/>
          <w:color w:val="000000"/>
        </w:rPr>
        <w:t xml:space="preserve"> [4. DURULAŞTIRMA] </w:t>
      </w:r>
      <w:r w:rsidRPr="000D0908">
        <w:rPr>
          <w:rFonts w:ascii="Segoe UI Symbol" w:eastAsia="Times New Roman" w:hAnsi="Segoe UI Symbol" w:cs="Segoe UI Symbol"/>
          <w:color w:val="000000"/>
        </w:rPr>
        <w:t>➔</w:t>
      </w:r>
      <w:r w:rsidRPr="000D0908">
        <w:rPr>
          <w:rFonts w:ascii="Times New Roman" w:eastAsia="Times New Roman" w:hAnsi="Times New Roman" w:cs="Times New Roman"/>
          <w:color w:val="000000"/>
        </w:rPr>
        <w:t xml:space="preserve"> [5.</w:t>
      </w:r>
    </w:p>
    <w:p w14:paraId="66E6AC5A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3A6EF06E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SİSTEM ÇIKTI]</w:t>
      </w:r>
    </w:p>
    <w:p w14:paraId="4D0A8FD7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293D09D1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 xml:space="preserve">Tutar, Saat, Güvenlik Üyelik Fonksiyonları 15 Akademik Kural Ağırlık Merkezi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Fraud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Risk</w:t>
      </w:r>
    </w:p>
    <w:p w14:paraId="25AE612F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2DD2FBC7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Skoru %</w:t>
      </w:r>
    </w:p>
    <w:p w14:paraId="1211C182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4E396541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2.1. Girdi Değişkenleri (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Antecedents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>)</w:t>
      </w:r>
    </w:p>
    <w:p w14:paraId="0AEE3DF7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Sistem risk analizi yaparken endüstri standartlarında kabul gören 3 temel metrik üzerinden girdi</w:t>
      </w:r>
    </w:p>
    <w:p w14:paraId="70CBEDEA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kabul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etmektedir:</w:t>
      </w:r>
    </w:p>
    <w:p w14:paraId="5A732B42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0F4F698F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 İşlem Tutarı (</w:t>
      </w: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0 -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10 Kat): Kart sahibinin geçmiş harcama alışkanlıklarına kıyasla anlık</w:t>
      </w:r>
    </w:p>
    <w:p w14:paraId="7491399C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harcama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büyüklüğünü ölçer. Linguistik terimleri: Normal, Yüksek, Anormal.</w:t>
      </w:r>
    </w:p>
    <w:p w14:paraId="025C0B63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 İşlem Saati (</w:t>
      </w: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00:00 -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24:00): İşlemin günün hangi zaman diliminde gerçekleştiğini denetler.</w:t>
      </w:r>
    </w:p>
    <w:p w14:paraId="202D963B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Linguistik terimleri: Gece Yarısı, Mesai Saati, Akşam Geç.</w:t>
      </w:r>
    </w:p>
    <w:p w14:paraId="0FE910EF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 Cihaz/Konum Güvenlik Skoru (%</w:t>
      </w: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0 -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%100): İşlemin yapıldığı cihazın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tanınırilığı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>, VPN</w:t>
      </w:r>
    </w:p>
    <w:p w14:paraId="7B3B4D7A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kullanımı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ve IP konum doğruluğunu puanlar. Linguistik terimleri: Tehlikeli, Şüpheli, Güvenli.</w:t>
      </w:r>
    </w:p>
    <w:p w14:paraId="2D184B6A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2.2. Çıktı Değişkeni (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Consequent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>)</w:t>
      </w:r>
    </w:p>
    <w:p w14:paraId="1811F25C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Fraud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Risk Oranı (%</w:t>
      </w: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0 -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%100): İşlemin dolandırıcılık olasılığını belirten pürüzsüz değerdir.</w:t>
      </w:r>
    </w:p>
    <w:p w14:paraId="038B6687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Linguistik terimleri: Düşük, Orta, Yüksek. Matematiksel hesaplamada alan altındaki kural</w:t>
      </w:r>
    </w:p>
    <w:p w14:paraId="15E8F7E0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aktivasyonlarının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merkezini bulan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Centroid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(Ağırlık Merkezi) durulaştırma yöntemi tercih</w:t>
      </w:r>
    </w:p>
    <w:p w14:paraId="257A1402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edilmiştir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>.</w:t>
      </w:r>
    </w:p>
    <w:p w14:paraId="575E5D14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3. AKADEMİK KURAL TABANI TASARIMI</w:t>
      </w:r>
    </w:p>
    <w:p w14:paraId="5A25A5A0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Sistem, finansal siber güvenlik literatürüne uygun olarak tasarlanmış 15 adet gelişmiş kural</w:t>
      </w:r>
    </w:p>
    <w:p w14:paraId="714FD166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kombinasyonunu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eş zamanlı olarak değerlendirir.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Mamdani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çıkarım motoru, kural</w:t>
      </w:r>
    </w:p>
    <w:p w14:paraId="1E2133F0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bağlaçlarındaki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&amp;</w:t>
      </w:r>
      <w:proofErr w:type="spellStart"/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quot;VE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>&amp;quot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>; (AND) işlemleri için Minimum t-normu operasyonunu yürütür.</w:t>
      </w:r>
    </w:p>
    <w:p w14:paraId="7AD237A7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 Kural 1: EĞER Tutar Anormal VE Saat Gece Yarısı İSE Risk Yüksek (Sistem Blokesi).</w:t>
      </w:r>
    </w:p>
    <w:p w14:paraId="6DAE0E15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 Kural 2: EĞER Tutar Anormal VE Cihaz Tehlikeli İSE Risk Yüksek.</w:t>
      </w:r>
    </w:p>
    <w:p w14:paraId="495F24C1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 Kural 3: EĞER Saat Gece Yarısı VE Cihaz Tehlikeli İSE Risk Yüksek.</w:t>
      </w:r>
    </w:p>
    <w:p w14:paraId="6211D3F5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 Kural 4: EĞER Tutar Yüksek VE Saat Gece Yarısı VE Cihaz Şüpheli İSE Risk Yüksek.</w:t>
      </w:r>
    </w:p>
    <w:p w14:paraId="60FD41A8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 Kural 5: EĞER Tutar Anormal VE Saat Akşam Geç VE Cihaz Tehlikeli İSE Risk Yüksek.</w:t>
      </w:r>
    </w:p>
    <w:p w14:paraId="6ECCBA32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lastRenderedPageBreak/>
        <w:t> Kural 6: EĞER Tutar Yüksek VE Saat Mesai Saati VE Cihaz Şüpheli İSE Risk Orta</w:t>
      </w:r>
    </w:p>
    <w:p w14:paraId="3F100D25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(SMS/MFA Doğrulaması).</w:t>
      </w:r>
    </w:p>
    <w:p w14:paraId="65D51D61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 Kural 7: EĞER Tutar Normal VE Saat Gece Yarısı VE Cihaz Şüpheli İSE Risk Orta.</w:t>
      </w:r>
    </w:p>
    <w:p w14:paraId="3BD50361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 Kural 8: EĞER Tutar Yüksek VE Saat Akşam Geç VE Cihaz Güvenli İSE Risk Orta.</w:t>
      </w:r>
    </w:p>
    <w:p w14:paraId="75EF84B7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 Kural 9: EĞER Tutar Normal VE Saat Mesai Saati VE Cihaz Tehlikeli İSE Risk Orta.</w:t>
      </w:r>
    </w:p>
    <w:p w14:paraId="00C35094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 Kural 10: EĞER Tutar Anormal VE Saat Mesai Saati VE Cihaz Güvenli İSE Risk Orta.</w:t>
      </w:r>
    </w:p>
    <w:p w14:paraId="5FF6E70D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 Kural 11: EĞER Tutar Normal VE Saat Mesai Saati VE Cihaz Güvenli İSE Risk Düşük</w:t>
      </w:r>
    </w:p>
    <w:p w14:paraId="1E0ABACA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(Doğrudan Onay).</w:t>
      </w:r>
    </w:p>
    <w:p w14:paraId="1CAC86E4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 Kural 12: EĞER Tutar Normal VE Saat Akşam Geç VE Cihaz Güvenli İSE Risk Düşük.</w:t>
      </w:r>
    </w:p>
    <w:p w14:paraId="21BF9273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 Kural 13: EĞER Tutar Yüksek VE Saat Mesai Saati VE Cihaz Güvenli İSE Risk Düşük.</w:t>
      </w:r>
    </w:p>
    <w:p w14:paraId="4D621367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 Kural 14: EĞER Tutar Normal VE Saat Mesai Saati VE Cihaz Şüpheli İSE Risk Düşük.</w:t>
      </w:r>
    </w:p>
    <w:p w14:paraId="468F3726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 Kural 15: EĞER Tutar Normal VE Saat Akşam Geç VE Cihaz Şüpheli İSE Risk Düşük.</w:t>
      </w:r>
    </w:p>
    <w:p w14:paraId="7F4399BF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4. ARAYÜZ TASARIMI VE SİMÜLASYON ANALİZİ</w:t>
      </w:r>
    </w:p>
    <w:p w14:paraId="5F6E38A2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Geliştirilen sistem, akademik teorinin canlı olarak simüle edilebilmesi amacıyla Python tabanlı</w:t>
      </w:r>
    </w:p>
    <w:p w14:paraId="227F8F9F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Streamlit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reaktif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framework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>&amp;#</w:t>
      </w: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39;ü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kullanılarak web tabanlı bir panele dönüştürülmüştür.</w:t>
      </w:r>
    </w:p>
    <w:p w14:paraId="12B58867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4.1. Üyelik Fonksiyonları Analizi</w:t>
      </w:r>
    </w:p>
    <w:p w14:paraId="593E8F63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500FBD1A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Sistemde kullanılan bulanık kümelerin matematiksel geometrisi (üçgen ve yamuk üyelik</w:t>
      </w:r>
    </w:p>
    <w:p w14:paraId="06D67D1E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fonksiyonları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>) arayüzde dinamik olarak görselleştirilmiştir. Kullanıcı kaydırıcılar (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slider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>)</w:t>
      </w:r>
    </w:p>
    <w:p w14:paraId="6D8AA63C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vasıtasıyla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girdileri değiştirdiğinde, her kümedeki üyelik derecesi (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alpha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cut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>) anlık olarak grafik</w:t>
      </w:r>
    </w:p>
    <w:p w14:paraId="7B1850CB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üzerinde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kırmızı bir nokta ile işaretlenmektedir.</w:t>
      </w:r>
    </w:p>
    <w:p w14:paraId="6EE06578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4.2. Canlı Risk Analizi ve Grafik Çıktıları</w:t>
      </w:r>
    </w:p>
    <w:p w14:paraId="31A191D3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Yüklenen ekran görüntülerine dayalı olarak yapılan test senaryolarının analiz çıktıları ve sistem</w:t>
      </w:r>
    </w:p>
    <w:p w14:paraId="1E640E6A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arayüzü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aşağıda incelenmiştir:</w:t>
      </w:r>
    </w:p>
    <w:p w14:paraId="7F89CC46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 Senaryo 1: Standart Müşteri İşlemi (Güvenli Alan)</w:t>
      </w:r>
    </w:p>
    <w:p w14:paraId="646E9C7A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İşlem tutarı normal sınırlarda olduğunda, cihaz güvenliği %90 seviyelerinde ve işlem mesai</w:t>
      </w:r>
    </w:p>
    <w:p w14:paraId="0275E8B0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saatlerinde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gerçekleştiğinde sistem pürüzsüz bir şekilde %</w:t>
      </w: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20 -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%30 bandında Düşük Risk</w:t>
      </w:r>
    </w:p>
    <w:p w14:paraId="006C5ECA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üretmekte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ve işlemi onaylamaktadır.</w:t>
      </w:r>
    </w:p>
    <w:p w14:paraId="587D1D5C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 Senaryo 2: Gece Yarısı Tehdidi ve Sınır Değer Analizi (Gri Alan)</w:t>
      </w:r>
    </w:p>
    <w:p w14:paraId="52DC492D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lastRenderedPageBreak/>
        <w:t>Tutar yüksek seviyelere ulaştığında ve cihaz güvenlik skoru düşmeye başladığında, arka</w:t>
      </w:r>
    </w:p>
    <w:p w14:paraId="67F02C9F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plandaki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ağırlık merkezi (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centroid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>) grafiği sağa doğru kaymakta ve risk skorunu reaktif olarak</w:t>
      </w:r>
    </w:p>
    <w:p w14:paraId="03ECB179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Orta veya Yüksek seviyeye çekmektedir. Bu esnada ateşlenen kurallar matrisi, hangi kuralın</w:t>
      </w:r>
    </w:p>
    <w:p w14:paraId="2A611D0A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ne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kadarlık bir aktivasyon derecesiyle (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membership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value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>) karara etki ettiğini şeffaf bir tablo</w:t>
      </w:r>
    </w:p>
    <w:p w14:paraId="6AA3D74E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yapısıyla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sergilemektedir.</w:t>
      </w:r>
    </w:p>
    <w:p w14:paraId="2A87C0E6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5. SONUÇ VE DEĞERLENDİRME</w:t>
      </w:r>
    </w:p>
    <w:p w14:paraId="3500112B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Bu çalışma kapsamında, finans sektöründeki gri alanları ve muğlak risk durumlarını analiz</w:t>
      </w:r>
    </w:p>
    <w:p w14:paraId="5E9F81C0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edebilen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Mamdani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Bulanık Mantık tabanlı akıllı bir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fraud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tespit motoru başarıyla modellenmiş ve</w:t>
      </w:r>
    </w:p>
    <w:p w14:paraId="28418881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kodlanmıştır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>.</w:t>
      </w:r>
    </w:p>
    <w:p w14:paraId="751E89F6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Geliştirilen arayüz, 15 akademik kuralın aktivasyon derecelerini hiçbir gecikme veya kilitlenme</w:t>
      </w:r>
    </w:p>
    <w:p w14:paraId="2F9F9F0D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yaşamadan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anlık reaktif tablolarla yönetebilmiştir. Klasik katı algoritmaların aksine, doğrusal</w:t>
      </w:r>
    </w:p>
    <w:p w14:paraId="19A572CB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olmayan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insani finansal risk analiz süreçlerini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Centroid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yöntemiyle pürüzsüz sayısal çıktılara</w:t>
      </w:r>
    </w:p>
    <w:p w14:paraId="7B318AA4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dönüştürmeyi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başarmıştır. Projenin kaynak kodları, versiyon kontrol standartlarına uygun olarak</w:t>
      </w:r>
    </w:p>
    <w:p w14:paraId="6AC8C91D" w14:textId="5DDD58E2" w:rsid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başarıyla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yapılandırılmıştır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2FDEB92C" w14:textId="77777777" w:rsid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1FE22BFD" wp14:editId="714FE871">
            <wp:extent cx="5762625" cy="2722245"/>
            <wp:effectExtent l="0" t="0" r="9525" b="1905"/>
            <wp:docPr id="15802936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8E180" w14:textId="77777777" w:rsid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7057696F" w14:textId="77777777" w:rsid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 wp14:anchorId="68353A48" wp14:editId="6FE2F7F8">
            <wp:extent cx="5762625" cy="2722245"/>
            <wp:effectExtent l="0" t="0" r="9525" b="1905"/>
            <wp:docPr id="188298027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2A756969" wp14:editId="475C8760">
            <wp:extent cx="4515100" cy="4848447"/>
            <wp:effectExtent l="0" t="0" r="0" b="0"/>
            <wp:docPr id="575675882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537" cy="484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 wp14:anchorId="7BB5F118" wp14:editId="488D4D80">
            <wp:extent cx="2838327" cy="5837275"/>
            <wp:effectExtent l="0" t="0" r="635" b="0"/>
            <wp:docPr id="1203273550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93" cy="5853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93BA0" w14:textId="329745A4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>KAYNAKÇA (REFERENCES)</w:t>
      </w:r>
    </w:p>
    <w:p w14:paraId="7601456F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 xml:space="preserve">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Zadeh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, L. </w:t>
      </w: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A.(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>1965). &amp;</w:t>
      </w:r>
      <w:proofErr w:type="spellStart"/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quot;Fuzzy</w:t>
      </w:r>
      <w:proofErr w:type="spellEnd"/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sets&amp;</w:t>
      </w: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quot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>;.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Information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and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Control, 8(3), 338-353.</w:t>
      </w:r>
    </w:p>
    <w:p w14:paraId="29D1AB23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 xml:space="preserve">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Mamdani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>, E. H., &amp;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amp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;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Assilian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>, S. (1975). &amp;</w:t>
      </w:r>
      <w:proofErr w:type="spellStart"/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quot;An</w:t>
      </w:r>
      <w:proofErr w:type="spellEnd"/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experiment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in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linguistic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synthesis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with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a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fuzzy</w:t>
      </w:r>
      <w:proofErr w:type="spellEnd"/>
    </w:p>
    <w:p w14:paraId="6B9F2246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logic</w:t>
      </w:r>
      <w:proofErr w:type="spellEnd"/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controller&amp;</w:t>
      </w: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quot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>;.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International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Journal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of Man-Machine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Studies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>, 7(1), 1-13.</w:t>
      </w:r>
    </w:p>
    <w:p w14:paraId="52F2B8FC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 xml:space="preserve">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Streamlit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Documentation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(2026). &amp;</w:t>
      </w:r>
      <w:proofErr w:type="spellStart"/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quot;Reactive</w:t>
      </w:r>
      <w:proofErr w:type="spellEnd"/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Framework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and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Web Application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Architectures</w:t>
      </w:r>
      <w:proofErr w:type="spellEnd"/>
    </w:p>
    <w:p w14:paraId="44AF8891" w14:textId="77777777" w:rsidR="000D0908" w:rsidRPr="000D0908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for</w:t>
      </w:r>
      <w:proofErr w:type="spellEnd"/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Python&amp;</w:t>
      </w:r>
      <w:proofErr w:type="gramStart"/>
      <w:r w:rsidRPr="000D0908">
        <w:rPr>
          <w:rFonts w:ascii="Times New Roman" w:eastAsia="Times New Roman" w:hAnsi="Times New Roman" w:cs="Times New Roman"/>
          <w:color w:val="000000"/>
        </w:rPr>
        <w:t>quot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>;.</w:t>
      </w:r>
      <w:proofErr w:type="gramEnd"/>
      <w:r w:rsidRPr="000D090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Streamlit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IO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Official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Core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Docs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>.</w:t>
      </w:r>
    </w:p>
    <w:p w14:paraId="3155C42E" w14:textId="1D170788" w:rsidR="009C0172" w:rsidRDefault="000D0908" w:rsidP="000D090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0D0908">
        <w:rPr>
          <w:rFonts w:ascii="Times New Roman" w:eastAsia="Times New Roman" w:hAnsi="Times New Roman" w:cs="Times New Roman"/>
          <w:color w:val="000000"/>
        </w:rPr>
        <w:t xml:space="preserve"> Ross, T. J. (2010).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Fuzzy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Logic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with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Engineering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Applications. John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Wiley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 &amp;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amp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 xml:space="preserve">; </w:t>
      </w:r>
      <w:proofErr w:type="spellStart"/>
      <w:r w:rsidRPr="000D0908">
        <w:rPr>
          <w:rFonts w:ascii="Times New Roman" w:eastAsia="Times New Roman" w:hAnsi="Times New Roman" w:cs="Times New Roman"/>
          <w:color w:val="000000"/>
        </w:rPr>
        <w:t>Sons</w:t>
      </w:r>
      <w:proofErr w:type="spellEnd"/>
      <w:r w:rsidRPr="000D0908">
        <w:rPr>
          <w:rFonts w:ascii="Times New Roman" w:eastAsia="Times New Roman" w:hAnsi="Times New Roman" w:cs="Times New Roman"/>
          <w:color w:val="000000"/>
        </w:rPr>
        <w:t>.</w:t>
      </w:r>
    </w:p>
    <w:sectPr w:rsidR="009C0172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364E8" w14:textId="77777777" w:rsidR="00ED0EA3" w:rsidRDefault="00ED0EA3">
      <w:pPr>
        <w:spacing w:after="0" w:line="240" w:lineRule="auto"/>
      </w:pPr>
      <w:r>
        <w:separator/>
      </w:r>
    </w:p>
  </w:endnote>
  <w:endnote w:type="continuationSeparator" w:id="0">
    <w:p w14:paraId="289ACB9D" w14:textId="77777777" w:rsidR="00ED0EA3" w:rsidRDefault="00ED0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1" w:fontKey="{A2A54013-34FE-4F42-AAAE-92583D8ED47F}"/>
    <w:embedBold r:id="rId2" w:fontKey="{3D2B1D40-DFAA-4F5B-B17C-8FADD2B890C9}"/>
  </w:font>
  <w:font w:name="Georgia">
    <w:panose1 w:val="02040502050405020303"/>
    <w:charset w:val="00"/>
    <w:family w:val="auto"/>
    <w:pitch w:val="default"/>
    <w:embedItalic r:id="rId3" w:fontKey="{167F4735-8A0A-41E3-9DD8-19DD9266201F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D85BFFB3-BEE9-460F-88E6-27443E5CC93D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5" w:fontKey="{7E1FFD62-CF57-4B7E-95A8-6D7AA9642F9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09C50" w14:textId="77777777" w:rsidR="009C017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D0908">
      <w:rPr>
        <w:noProof/>
        <w:color w:val="000000"/>
      </w:rPr>
      <w:t>1</w:t>
    </w:r>
    <w:r>
      <w:rPr>
        <w:color w:val="000000"/>
      </w:rPr>
      <w:fldChar w:fldCharType="end"/>
    </w:r>
  </w:p>
  <w:p w14:paraId="7259677A" w14:textId="77777777" w:rsidR="009C0172" w:rsidRDefault="009C017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F94A7" w14:textId="77777777" w:rsidR="00ED0EA3" w:rsidRDefault="00ED0EA3">
      <w:pPr>
        <w:spacing w:after="0" w:line="240" w:lineRule="auto"/>
      </w:pPr>
      <w:r>
        <w:separator/>
      </w:r>
    </w:p>
  </w:footnote>
  <w:footnote w:type="continuationSeparator" w:id="0">
    <w:p w14:paraId="1C0DC7F5" w14:textId="77777777" w:rsidR="00ED0EA3" w:rsidRDefault="00ED0E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46D94" w14:textId="77777777" w:rsidR="009C0172" w:rsidRDefault="009C017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color w:val="000000"/>
      </w:rPr>
    </w:pPr>
  </w:p>
  <w:tbl>
    <w:tblPr>
      <w:tblStyle w:val="a1"/>
      <w:tblW w:w="9498" w:type="dxa"/>
      <w:tblInd w:w="-42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024"/>
      <w:gridCol w:w="6546"/>
      <w:gridCol w:w="928"/>
    </w:tblGrid>
    <w:tr w:rsidR="009C0172" w14:paraId="5A645A30" w14:textId="77777777">
      <w:tc>
        <w:tcPr>
          <w:tcW w:w="2024" w:type="dxa"/>
        </w:tcPr>
        <w:p w14:paraId="045CB464" w14:textId="77777777" w:rsidR="009C017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bCs/>
              <w:color w:val="000000"/>
            </w:rPr>
          </w:pPr>
          <w:r>
            <w:rPr>
              <w:b/>
              <w:bCs/>
              <w:noProof/>
              <w:color w:val="000000"/>
            </w:rPr>
            <w:drawing>
              <wp:inline distT="0" distB="0" distL="0" distR="0" wp14:anchorId="03364410" wp14:editId="53DDC844">
                <wp:extent cx="901532" cy="717545"/>
                <wp:effectExtent l="0" t="0" r="0" b="0"/>
                <wp:docPr id="6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532" cy="7175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46" w:type="dxa"/>
        </w:tcPr>
        <w:p w14:paraId="738109D6" w14:textId="77777777" w:rsidR="009C017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T.C.</w:t>
          </w:r>
        </w:p>
        <w:p w14:paraId="386348B5" w14:textId="77777777" w:rsidR="009C017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MERSİN ÜNİVERSİTESİ</w:t>
          </w:r>
        </w:p>
        <w:p w14:paraId="53E92C3B" w14:textId="77777777" w:rsidR="009C017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ERDEMLİ UTİYO</w:t>
          </w:r>
        </w:p>
        <w:p w14:paraId="3352C387" w14:textId="77777777" w:rsidR="009C017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BİLİŞİM SİSTEMLERİ VE TEKNOLOJİLERİ</w:t>
          </w:r>
        </w:p>
        <w:p w14:paraId="0923E1B2" w14:textId="77777777" w:rsidR="009C017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B</w:t>
          </w:r>
          <w:r>
            <w:rPr>
              <w:rFonts w:ascii="Times New Roman" w:eastAsia="Times New Roman" w:hAnsi="Times New Roman" w:cs="Times New Roman"/>
              <w:b/>
              <w:bCs/>
            </w:rPr>
            <w:t xml:space="preserve">ULSNIK MANTIK FİNAL RAPORU </w:t>
          </w:r>
        </w:p>
      </w:tc>
      <w:tc>
        <w:tcPr>
          <w:tcW w:w="928" w:type="dxa"/>
        </w:tcPr>
        <w:p w14:paraId="4096205D" w14:textId="77777777" w:rsidR="009C0172" w:rsidRDefault="009C01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bCs/>
              <w:color w:val="000000"/>
            </w:rPr>
          </w:pPr>
        </w:p>
      </w:tc>
    </w:tr>
  </w:tbl>
  <w:p w14:paraId="56E4CB70" w14:textId="77777777" w:rsidR="009C017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b/>
        <w:bCs/>
        <w:color w:val="000000"/>
      </w:rPr>
    </w:pPr>
    <w:r>
      <w:rPr>
        <w:b/>
        <w:bCs/>
        <w:color w:val="000000"/>
      </w:rPr>
      <w:tab/>
    </w:r>
  </w:p>
  <w:p w14:paraId="225D6606" w14:textId="77777777" w:rsidR="009C0172" w:rsidRDefault="009C017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b/>
        <w:bCs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60B"/>
    <w:multiLevelType w:val="multilevel"/>
    <w:tmpl w:val="BDA4F1E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556692"/>
    <w:multiLevelType w:val="multilevel"/>
    <w:tmpl w:val="8034D0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982A10"/>
    <w:multiLevelType w:val="multilevel"/>
    <w:tmpl w:val="B718C8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835C69"/>
    <w:multiLevelType w:val="multilevel"/>
    <w:tmpl w:val="E7182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9E47A6"/>
    <w:multiLevelType w:val="multilevel"/>
    <w:tmpl w:val="D48227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E644F7"/>
    <w:multiLevelType w:val="multilevel"/>
    <w:tmpl w:val="067ACD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61B44BB"/>
    <w:multiLevelType w:val="multilevel"/>
    <w:tmpl w:val="08FE3A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3942963"/>
    <w:multiLevelType w:val="multilevel"/>
    <w:tmpl w:val="D2EAD5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257372A"/>
    <w:multiLevelType w:val="multilevel"/>
    <w:tmpl w:val="96AA6C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8122B25"/>
    <w:multiLevelType w:val="multilevel"/>
    <w:tmpl w:val="C8421B3C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64178514">
    <w:abstractNumId w:val="8"/>
  </w:num>
  <w:num w:numId="2" w16cid:durableId="455027273">
    <w:abstractNumId w:val="3"/>
  </w:num>
  <w:num w:numId="3" w16cid:durableId="668599426">
    <w:abstractNumId w:val="7"/>
  </w:num>
  <w:num w:numId="4" w16cid:durableId="1770201548">
    <w:abstractNumId w:val="1"/>
  </w:num>
  <w:num w:numId="5" w16cid:durableId="1116410832">
    <w:abstractNumId w:val="0"/>
  </w:num>
  <w:num w:numId="6" w16cid:durableId="1129935742">
    <w:abstractNumId w:val="4"/>
  </w:num>
  <w:num w:numId="7" w16cid:durableId="148711507">
    <w:abstractNumId w:val="2"/>
  </w:num>
  <w:num w:numId="8" w16cid:durableId="633684700">
    <w:abstractNumId w:val="5"/>
  </w:num>
  <w:num w:numId="9" w16cid:durableId="1713727466">
    <w:abstractNumId w:val="6"/>
  </w:num>
  <w:num w:numId="10" w16cid:durableId="8557696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172"/>
    <w:rsid w:val="00056A94"/>
    <w:rsid w:val="000D0908"/>
    <w:rsid w:val="009C0172"/>
    <w:rsid w:val="00ED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2BE4E"/>
  <w15:docId w15:val="{FE1C5A19-DC99-48B6-B354-C0AD31C9D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Balk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1021</Words>
  <Characters>5822</Characters>
  <Application>Microsoft Office Word</Application>
  <DocSecurity>0</DocSecurity>
  <Lines>48</Lines>
  <Paragraphs>13</Paragraphs>
  <ScaleCrop>false</ScaleCrop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Barkın Gülgeci</dc:creator>
  <cp:lastModifiedBy>Barkın Gülgeci</cp:lastModifiedBy>
  <cp:revision>2</cp:revision>
  <dcterms:created xsi:type="dcterms:W3CDTF">2026-05-20T21:51:00Z</dcterms:created>
  <dcterms:modified xsi:type="dcterms:W3CDTF">2026-05-20T21:51:00Z</dcterms:modified>
</cp:coreProperties>
</file>