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67 entity sets and 99 relationship sets, plus one ISA hierarchy, all connected in a single ER diagram (submitted as MarketLab_ER_Diagram.pdf). It includes weak entities, an ISA hierarchy, a ternary relationship and an aggregation. Part 1 defines every entity set and Part 2 every relationship set.</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shelf location in a warehouse where stock batches are placed. Its address is a zone code and a shelf code (for example zone A, shelf A-01), unique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zone_code</w:t>
            </w:r>
            <w:r>
              <w:rPr>
                <w:rFonts w:ascii="Calibri" w:cs="Calibri" w:eastAsia="Calibri" w:hAnsi="Calibri"/>
                <w:sz w:val="18"/>
                <w:szCs w:val="18"/>
              </w:rPr>
              <w:t xml:space="preserve">, </w:t>
            </w: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made by the system (an order reservation) or entered by hand after a count or damage, then authorised by a staff member.</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the capture, or a refund paid back for an approved return request.</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 A successful attempt also records the proof of delivery: who received the parcel and, optionally, a photo or signature link; these attributes stay empty on failed attempts.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recipient_name</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because every account has exactly one role; covering holds, because the role is mandatory.</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Located_In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bin is in exactly one warehouse; a warehouse has many bins.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 and the bin must be in the batch's own warehouse.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Batch_Of);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Stored_In);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movement (a count correction or damage) is authorised by one staff member; movements made by the system, such as order reservations, have none.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Receives);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Receipt_For); the schema enforces it with a composite foreign key.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home.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delivery or billing address.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refund transaction pays back exactly one return request; capture transactions belong to no return.</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Transaction_Of);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Refund_For);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Return_Of); the schema enforces it with a composite foreign key.</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Meriç Şen</dc:creator>
  <cp:lastModifiedBy>Meriç Şen</cp:lastModifiedBy>
  <cp:revision>1</cp:revision>
  <dcterms:created xsi:type="dcterms:W3CDTF">2026-10-27T17:36:05.506Z</dcterms:created>
  <dcterms:modified xsi:type="dcterms:W3CDTF">2026-10-27T17:36:05.519Z</dcterms:modified>
</cp:coreProperties>
</file>

<file path=docProps/custom.xml><?xml version="1.0" encoding="utf-8"?>
<Properties xmlns="http://schemas.openxmlformats.org/officeDocument/2006/custom-properties" xmlns:vt="http://schemas.openxmlformats.org/officeDocument/2006/docPropsVTypes"/>
</file>