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E79"/>
          <w:sz w:val="56"/>
        </w:rPr>
        <w:t>Application Usage Guide</w:t>
      </w:r>
    </w:p>
    <w:p>
      <w:pPr>
        <w:jc w:val="center"/>
      </w:pPr>
      <w:r>
        <w:rPr>
          <w:color w:val="2E75B6"/>
          <w:sz w:val="28"/>
        </w:rPr>
        <w:t>HR Analytics Fabric Catalog - HTML and Streamlit Applications</w:t>
      </w:r>
    </w:p>
    <w:p>
      <w:pPr>
        <w:jc w:val="center"/>
      </w:pPr>
      <w:r>
        <w:rPr>
          <w:sz w:val="22"/>
        </w:rPr>
        <w:t>Generated: February 25, 2026</w:t>
      </w:r>
    </w:p>
    <w:p>
      <w:r>
        <w:br w:type="page"/>
      </w:r>
    </w:p>
    <w:p>
      <w:pPr>
        <w:pStyle w:val="Heading1"/>
      </w:pPr>
      <w:r>
        <w:rPr>
          <w:rFonts w:ascii="Arial" w:hAnsi="Arial"/>
          <w:b/>
          <w:color w:val="1F4E79"/>
          <w:sz w:val="32"/>
        </w:rPr>
        <w:t>Getting Started</w:t>
      </w:r>
    </w:p>
    <w:p>
      <w:r>
        <w:t>The HR Analytics Fabric Catalog provides two complementary applications: an HTML-based web interface for easy browsing and discovery, and a Streamlit application for advanced pattern exploration and brief generation. Both applications provide access to the same underlying catalog of data patterns, architectures, and design decisions.</w:t>
      </w:r>
    </w:p>
    <w:p>
      <w:pPr>
        <w:pStyle w:val="Heading2"/>
      </w:pPr>
      <w:r>
        <w:rPr>
          <w:rFonts w:ascii="Arial" w:hAnsi="Arial"/>
          <w:b/>
          <w:color w:val="2E75B6"/>
          <w:sz w:val="28"/>
        </w:rPr>
        <w:t>Accessing the Applications</w:t>
      </w:r>
    </w:p>
    <w:p>
      <w:r>
        <w:t>The HTML application is accessed through a standard web browser at the configured URL. The Streamlit application requires Python and Streamlit installed locally or run through a Streamlit Cloud deployment. Both applications use the same data catalog, ensuring consistency across platforms.</w:t>
      </w:r>
    </w:p>
    <w:p>
      <w:pPr>
        <w:pStyle w:val="Heading1"/>
      </w:pPr>
      <w:r>
        <w:rPr>
          <w:rFonts w:ascii="Arial" w:hAnsi="Arial"/>
          <w:b/>
          <w:color w:val="1F4E79"/>
          <w:sz w:val="32"/>
        </w:rPr>
        <w:t>Browse Catalog Walkthrough</w:t>
      </w:r>
    </w:p>
    <w:p>
      <w:r>
        <w:t>The Browse Catalog feature enables discovering data patterns, architectures, and related assets. This feature is available in both the HTML and Streamlit applications, providing a unified discovery experience.</w:t>
      </w:r>
    </w:p>
    <w:p>
      <w:pPr>
        <w:pStyle w:val="Heading2"/>
      </w:pPr>
      <w:r>
        <w:rPr>
          <w:rFonts w:ascii="Arial" w:hAnsi="Arial"/>
          <w:b/>
          <w:color w:val="2E75B6"/>
          <w:sz w:val="28"/>
        </w:rPr>
        <w:t>HTML Application - Catalog Browser</w:t>
      </w:r>
    </w:p>
    <w:p>
      <w:r>
        <w:t>Open the Catalog Browser tab in the HTML application. The interface displays all available patterns organized by category. Use the search box to find patterns by name or keyword. Click on any pattern to view detailed information including description, related components, and associated documents.</w:t>
      </w:r>
    </w:p>
    <w:p>
      <w:r>
        <w:t>The catalog browser includes filtering by pattern type, technology stack, and organizational context. Click on linked components to navigate to related patterns. Each pattern displays key metadata including creation date, owner, and last modification date.</w:t>
      </w:r>
    </w:p>
    <w:p>
      <w:pPr>
        <w:pStyle w:val="Heading2"/>
      </w:pPr>
      <w:r>
        <w:rPr>
          <w:rFonts w:ascii="Arial" w:hAnsi="Arial"/>
          <w:b/>
          <w:color w:val="2E75B6"/>
          <w:sz w:val="28"/>
        </w:rPr>
        <w:t>Streamlit Application - Pattern Exploration</w:t>
      </w:r>
    </w:p>
    <w:p>
      <w:r>
        <w:t>In the Streamlit application, select 'Browse Catalog' from the main menu. The interface displays patterns with filtering options at the top of the page. Use the category filter to narrow the displayed patterns. Click the 'Details' button on any pattern to expand and view full information including dependencies and related patterns.</w:t>
      </w:r>
    </w:p>
    <w:p>
      <w:pPr>
        <w:pStyle w:val="Heading1"/>
      </w:pPr>
      <w:r>
        <w:rPr>
          <w:rFonts w:ascii="Arial" w:hAnsi="Arial"/>
          <w:b/>
          <w:color w:val="1F4E79"/>
          <w:sz w:val="32"/>
        </w:rPr>
        <w:t>Pattern Builder Walkthrough</w:t>
      </w:r>
    </w:p>
    <w:p>
      <w:r>
        <w:t>Pattern Builder is an advanced feature available in the Streamlit application that enables composing complex data architectures by combining multiple patterns. This feature is designed for architects and senior engineers designing new data platforms.</w:t>
      </w:r>
    </w:p>
    <w:p>
      <w:pPr>
        <w:pStyle w:val="Heading2"/>
      </w:pPr>
      <w:r>
        <w:rPr>
          <w:rFonts w:ascii="Arial" w:hAnsi="Arial"/>
          <w:b/>
          <w:color w:val="2E75B6"/>
          <w:sz w:val="28"/>
        </w:rPr>
        <w:t>Starting a New Architecture</w:t>
      </w:r>
    </w:p>
    <w:p>
      <w:r>
        <w:t>In the Streamlit application, navigate to 'Pattern Builder'. Click 'Create New Architecture'. Enter an architecture name and description. The system displays all available patterns that can be added to the architecture. Select patterns by clicking checkboxes or using the search to filter available patterns.</w:t>
      </w:r>
    </w:p>
    <w:p>
      <w:pPr>
        <w:pStyle w:val="Heading2"/>
      </w:pPr>
      <w:r>
        <w:rPr>
          <w:rFonts w:ascii="Arial" w:hAnsi="Arial"/>
          <w:b/>
          <w:color w:val="2E75B6"/>
          <w:sz w:val="28"/>
        </w:rPr>
        <w:t>Adding and Configuring Patterns</w:t>
      </w:r>
    </w:p>
    <w:p>
      <w:r>
        <w:t>Once patterns are selected, the system highlights dependencies and integration points. The system recommends additional patterns needed for a complete, integrated architecture. Configure each pattern using provided options. The Pattern Builder validates that selected patterns work together and identifies any compatibility issues.</w:t>
      </w:r>
    </w:p>
    <w:p>
      <w:pPr>
        <w:pStyle w:val="Heading2"/>
      </w:pPr>
      <w:r>
        <w:rPr>
          <w:rFonts w:ascii="Arial" w:hAnsi="Arial"/>
          <w:b/>
          <w:color w:val="2E75B6"/>
          <w:sz w:val="28"/>
        </w:rPr>
        <w:t>Viewing Architecture Diagram</w:t>
      </w:r>
    </w:p>
    <w:p>
      <w:r>
        <w:t>The Pattern Builder displays an interactive architecture diagram showing selected patterns and their relationships. Connections between patterns illustrate data flow and integration points. The diagram updates dynamically as patterns are added or removed. Click on any pattern in the diagram to view or edit its configuration.</w:t>
      </w:r>
    </w:p>
    <w:p>
      <w:pPr>
        <w:pStyle w:val="Heading1"/>
      </w:pPr>
      <w:r>
        <w:rPr>
          <w:rFonts w:ascii="Arial" w:hAnsi="Arial"/>
          <w:b/>
          <w:color w:val="1F4E79"/>
          <w:sz w:val="32"/>
        </w:rPr>
        <w:t>Generating Architecture Briefs</w:t>
      </w:r>
    </w:p>
    <w:p>
      <w:r>
        <w:t>Architecture briefs provide a structured document summarizing a designed architecture, including selected patterns, rationale, implementation considerations, and cost implications. Briefs can be generated in multiple formats including Word documents and PDF.</w:t>
      </w:r>
    </w:p>
    <w:p>
      <w:pPr>
        <w:pStyle w:val="Heading2"/>
      </w:pPr>
      <w:r>
        <w:rPr>
          <w:rFonts w:ascii="Arial" w:hAnsi="Arial"/>
          <w:b/>
          <w:color w:val="2E75B6"/>
          <w:sz w:val="28"/>
        </w:rPr>
        <w:t>Brief Generation Process</w:t>
      </w:r>
    </w:p>
    <w:p>
      <w:r>
        <w:t>After designing an architecture in Pattern Builder, click 'Generate Brief' to start the generation process. Select desired format (Word, PDF, HTML). The system prompts for additional information: project name, stakeholders, implementation timeline, and specific concerns. Review the generated brief and click 'Download' to save to your computer.</w:t>
      </w:r>
    </w:p>
    <w:p>
      <w:pPr>
        <w:pStyle w:val="Heading2"/>
      </w:pPr>
      <w:r>
        <w:rPr>
          <w:rFonts w:ascii="Arial" w:hAnsi="Arial"/>
          <w:b/>
          <w:color w:val="2E75B6"/>
          <w:sz w:val="28"/>
        </w:rPr>
        <w:t>Brief Contents</w:t>
      </w:r>
    </w:p>
    <w:p>
      <w:r>
        <w:t>Generated briefs include: architecture overview, pattern descriptions, integration approach, data flow diagrams, implementation timeline, cost and capacity planning, risk assessment, and recommendations. Briefs are professionally formatted and ready for distribution to stakeholders. Each brief includes rationale for selected patterns and alternatives considered.</w:t>
      </w:r>
    </w:p>
    <w:p>
      <w:pPr>
        <w:pStyle w:val="Heading1"/>
      </w:pPr>
      <w:r>
        <w:rPr>
          <w:rFonts w:ascii="Arial" w:hAnsi="Arial"/>
          <w:b/>
          <w:color w:val="1F4E79"/>
          <w:sz w:val="32"/>
        </w:rPr>
        <w:t>Pattern Summary Table</w:t>
      </w:r>
    </w:p>
    <w:p>
      <w:r>
        <w:t>The Pattern Summary Table provides a quick-reference comparison of selected patterns. This feature is useful for communicating architecture decisions to team members and stakeholders. The table includes key characteristics of each pattern.</w:t>
      </w:r>
    </w:p>
    <w:p>
      <w:pPr>
        <w:pStyle w:val="Heading2"/>
      </w:pPr>
      <w:r>
        <w:rPr>
          <w:rFonts w:ascii="Arial" w:hAnsi="Arial"/>
          <w:b/>
          <w:color w:val="2E75B6"/>
          <w:sz w:val="28"/>
        </w:rPr>
        <w:t>Accessing the Summary Table</w:t>
      </w:r>
    </w:p>
    <w:p>
      <w:r>
        <w:t>In Pattern Builder, click 'Generate Summary Table'. The system displays a table with selected patterns and key characteristics including: pattern name, description, data processing type, primary use cases, and key technologies. The table can be exported to Excel for sharing with teams. The summary table is also automatically included in generated architecture briefs.</w:t>
      </w:r>
    </w:p>
    <w:p>
      <w:pPr>
        <w:pStyle w:val="Heading1"/>
      </w:pPr>
      <w:r>
        <w:rPr>
          <w:rFonts w:ascii="Arial" w:hAnsi="Arial"/>
          <w:b/>
          <w:color w:val="1F4E79"/>
          <w:sz w:val="32"/>
        </w:rPr>
        <w:t>Using in Architecture Reviews</w:t>
      </w:r>
    </w:p>
    <w:p>
      <w:r>
        <w:t>The HR Analytics Fabric Catalog is particularly valuable during architecture reviews and design discussions. Generated briefs and pattern summaries provide objective, documented rationale for architectural decisions. This section describes best practices for using the catalog in reviews.</w:t>
      </w:r>
    </w:p>
    <w:p>
      <w:pPr>
        <w:pStyle w:val="Heading2"/>
      </w:pPr>
      <w:r>
        <w:rPr>
          <w:rFonts w:ascii="Arial" w:hAnsi="Arial"/>
          <w:b/>
          <w:color w:val="2E75B6"/>
          <w:sz w:val="28"/>
        </w:rPr>
        <w:t>Pre-Review Preparation</w:t>
      </w:r>
    </w:p>
    <w:p>
      <w:r>
        <w:t>Before an architecture review, use Pattern Builder to design the proposed architecture and generate a brief. Share the brief with review participants in advance. The brief provides context and background for the review discussion. Use the Pattern Summary Table to quickly compare alternative architectures that were considered.</w:t>
      </w:r>
    </w:p>
    <w:p>
      <w:pPr>
        <w:pStyle w:val="Heading2"/>
      </w:pPr>
      <w:r>
        <w:rPr>
          <w:rFonts w:ascii="Arial" w:hAnsi="Arial"/>
          <w:b/>
          <w:color w:val="2E75B6"/>
          <w:sz w:val="28"/>
        </w:rPr>
        <w:t>During the Review</w:t>
      </w:r>
    </w:p>
    <w:p>
      <w:r>
        <w:t>Reference the Pattern Summary Table when discussing pattern selection. Use the architecture diagram from Pattern Builder to illustrate component relationships and data flow. Reference pattern rationale from the catalog to explain why specific patterns were chosen. Discuss dependencies and integration concerns highlighted by the system.</w:t>
      </w:r>
    </w:p>
    <w:p>
      <w:pPr>
        <w:pStyle w:val="Heading1"/>
      </w:pPr>
      <w:r>
        <w:rPr>
          <w:rFonts w:ascii="Arial" w:hAnsi="Arial"/>
          <w:b/>
          <w:color w:val="1F4E79"/>
          <w:sz w:val="32"/>
        </w:rPr>
        <w:t>Troubleshooting</w:t>
      </w:r>
    </w:p>
    <w:p>
      <w:pPr>
        <w:pStyle w:val="Heading2"/>
      </w:pPr>
      <w:r>
        <w:rPr>
          <w:rFonts w:ascii="Arial" w:hAnsi="Arial"/>
          <w:b/>
          <w:color w:val="2E75B6"/>
          <w:sz w:val="28"/>
        </w:rPr>
        <w:t>Application Won't Load</w:t>
      </w:r>
    </w:p>
    <w:p>
      <w:r>
        <w:t>If the application fails to load, check internet connectivity and that you're using a supported browser (Chrome, Firefox, Safari, Edge). Clear browser cache and cookies. If the problem persists, check that the application server is running and accessible.</w:t>
      </w:r>
    </w:p>
    <w:p>
      <w:pPr>
        <w:pStyle w:val="Heading2"/>
      </w:pPr>
      <w:r>
        <w:rPr>
          <w:rFonts w:ascii="Arial" w:hAnsi="Arial"/>
          <w:b/>
          <w:color w:val="2E75B6"/>
          <w:sz w:val="28"/>
        </w:rPr>
        <w:t>Patterns Not Appearing</w:t>
      </w:r>
    </w:p>
    <w:p>
      <w:r>
        <w:t>If patterns aren't displayed in the catalog, the data source may not be loaded. Refresh the page. Check that you have read permissions for the catalog data source. Contact the application administrator if patterns continue to be missing.</w:t>
      </w:r>
    </w:p>
    <w:p>
      <w:pPr>
        <w:pStyle w:val="Heading2"/>
      </w:pPr>
      <w:r>
        <w:rPr>
          <w:rFonts w:ascii="Arial" w:hAnsi="Arial"/>
          <w:b/>
          <w:color w:val="2E75B6"/>
          <w:sz w:val="28"/>
        </w:rPr>
        <w:t>Brief Generation Fails</w:t>
      </w:r>
    </w:p>
    <w:p>
      <w:r>
        <w:t>If brief generation fails, ensure that all required fields are filled in. Try generating in a different format. If the problem persists, contact support with details about the architecture and error message displayed.</w:t>
      </w:r>
    </w:p>
    <w:p>
      <w:pPr>
        <w:pStyle w:val="Heading2"/>
      </w:pPr>
      <w:r>
        <w:rPr>
          <w:rFonts w:ascii="Arial" w:hAnsi="Arial"/>
          <w:b/>
          <w:color w:val="2E75B6"/>
          <w:sz w:val="28"/>
        </w:rPr>
        <w:t>Performance Issues</w:t>
      </w:r>
    </w:p>
    <w:p>
      <w:r>
        <w:t>If the application is slow or unresponsive, try closing other browser tabs or applications to free memory. Refresh the page. On Streamlit, restart the application. Large architectures with many patterns may require additional processing time.</w:t>
      </w:r>
    </w:p>
    <w:p>
      <w:r>
        <w:br w:type="page"/>
      </w:r>
    </w:p>
    <w:p>
      <w:pPr>
        <w:pStyle w:val="Heading1"/>
      </w:pPr>
      <w:r>
        <w:rPr>
          <w:rFonts w:ascii="Arial" w:hAnsi="Arial"/>
          <w:b/>
          <w:color w:val="1F4E79"/>
          <w:sz w:val="32"/>
        </w:rPr>
        <w:t>Keyboard Shortcuts and Tips</w:t>
      </w:r>
    </w:p>
    <w:p>
      <w:r>
        <w:t>The following shortcuts improve productivity when using the applications:</w:t>
      </w:r>
    </w:p>
    <w:p>
      <w:pPr>
        <w:pStyle w:val="ListBullet"/>
      </w:pPr>
      <w:r>
        <w:t>Ctrl/Cmd + F: Search within the current page</w:t>
      </w:r>
    </w:p>
    <w:p>
      <w:pPr>
        <w:pStyle w:val="ListBullet"/>
      </w:pPr>
      <w:r>
        <w:t>Ctrl/Cmd + K: Open quick pattern search</w:t>
      </w:r>
    </w:p>
    <w:p>
      <w:pPr>
        <w:pStyle w:val="ListBullet"/>
      </w:pPr>
      <w:r>
        <w:t>Escape: Close dialogs and overlays</w:t>
      </w:r>
    </w:p>
    <w:p>
      <w:pPr>
        <w:pStyle w:val="ListBullet"/>
      </w:pPr>
      <w:r>
        <w:t>Tab: Navigate through interface elements</w:t>
      </w:r>
    </w:p>
    <w:p>
      <w:pPr>
        <w:pStyle w:val="ListBullet"/>
      </w:pPr>
      <w:r>
        <w:t>Enter: Activate selected buttons or links</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1F4E79"/>
        <w:sz w:val="20"/>
      </w:rPr>
      <w:t>Confidential — Internal Use Only</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