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Q1 2026</w:t>
      </w:r>
    </w:p>
    <w:p>
      <w:r>
        <w:t>Current revenue (EUR): 1,300.00</w:t>
      </w:r>
    </w:p>
    <w:p>
      <w:r>
        <w:t>Comparison revenue (EUR): 2,000.00</w:t>
      </w:r>
    </w:p>
    <w:p>
      <w:r>
        <w:t>Revenue change (EUR): -700.00</w:t>
      </w:r>
    </w:p>
    <w:p>
      <w:r>
        <w:t>Growth: -35.0%</w:t>
      </w:r>
    </w:p>
    <w:p>
      <w:r>
        <w:t>Selected region: Juniper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-800.00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-88.9%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Q1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