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Q2 2026</w:t>
      </w:r>
    </w:p>
    <w:p>
      <w:r>
        <w:t>Current revenue (EUR): 750.00</w:t>
      </w:r>
    </w:p>
    <w:p>
      <w:r>
        <w:t>Comparison revenue (EUR): 725.00</w:t>
      </w:r>
    </w:p>
    <w:p>
      <w:r>
        <w:t>Revenue change (EUR): 25.00</w:t>
      </w:r>
    </w:p>
    <w:p>
      <w:r>
        <w:t>Growth: 3.4%</w:t>
      </w:r>
    </w:p>
    <w:p>
      <w:r>
        <w:t>Selected region: Harbor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-300.00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-75.0%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Q2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