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Q3 2026</w:t>
      </w:r>
    </w:p>
    <w:p>
      <w:r>
        <w:t>Current revenue (EUR): 595.00</w:t>
      </w:r>
    </w:p>
    <w:p>
      <w:r>
        <w:t>Comparison revenue (EUR): 390.00</w:t>
      </w:r>
    </w:p>
    <w:p>
      <w:r>
        <w:t>Revenue change (EUR): 205.00</w:t>
      </w:r>
    </w:p>
    <w:p>
      <w:r>
        <w:t>Growth: 52.6%</w:t>
      </w:r>
    </w:p>
    <w:p>
      <w:r>
        <w:t>Selected region: Orchard Canary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Harbor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330.00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Juniper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80.00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-80.00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Larch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Orchard Canary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250.00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250.00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Not defined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Q3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