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Q3 2025</w:t>
      </w:r>
    </w:p>
    <w:p>
      <w:r>
        <w:t>Current revenue (EUR): 390.00</w:t>
      </w:r>
    </w:p>
    <w:p>
      <w:r>
        <w:t>Comparison revenue (EUR): 198.00</w:t>
      </w:r>
    </w:p>
    <w:p>
      <w:r>
        <w:t>Revenue change (EUR): 192.00</w:t>
      </w:r>
    </w:p>
    <w:p>
      <w:r>
        <w:t>Growth: 97.0%</w:t>
      </w:r>
    </w:p>
    <w:p>
      <w:r>
        <w:t>Selected region: Harbor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Harbor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Juniper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80.00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Larch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8.00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25.0%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Q3 2025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