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Q3 2025</w:t>
      </w:r>
    </w:p>
    <w:p>
      <w:r>
        <w:t>Current revenue (EUR): 275.00</w:t>
      </w:r>
    </w:p>
    <w:p>
      <w:r>
        <w:t>Comparison revenue (EUR): 160.00</w:t>
      </w:r>
    </w:p>
    <w:p>
      <w:r>
        <w:t>Revenue change (EUR): 115.00</w:t>
      </w:r>
    </w:p>
    <w:p>
      <w:r>
        <w:t>Growth: 71.9%</w:t>
      </w:r>
    </w:p>
    <w:p>
      <w:r>
        <w:t>Selected region: Atrium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Atrium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Briar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60.00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Cypress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15.00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Q3 2025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