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Q4 2025</w:t>
      </w:r>
    </w:p>
    <w:p>
      <w:r>
        <w:t>Current revenue (EUR): 1,600.00</w:t>
      </w:r>
    </w:p>
    <w:p>
      <w:r>
        <w:t>Comparison revenue (EUR): 1,100.00</w:t>
      </w:r>
    </w:p>
    <w:p>
      <w:r>
        <w:t>Revenue change (EUR): 500.00</w:t>
      </w:r>
    </w:p>
    <w:p>
      <w:r>
        <w:t>Growth: 45.5%</w:t>
      </w:r>
    </w:p>
    <w:p>
      <w:r>
        <w:t>Selected region: Atrium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Atrium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990.00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Briar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Q4 2025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