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1798846"/>
        <w:docPartObj>
          <w:docPartGallery w:val="Cover Pages"/>
          <w:docPartUnique/>
        </w:docPartObj>
      </w:sdtPr>
      <w:sdtEndPr>
        <w:rPr>
          <w:rFonts w:eastAsiaTheme="minorEastAsia"/>
          <w:i/>
          <w:caps/>
          <w:color w:val="262626" w:themeColor="text1" w:themeTint="D9"/>
          <w:sz w:val="120"/>
          <w:szCs w:val="120"/>
          <w:lang w:eastAsia="zh-CN"/>
        </w:rPr>
      </w:sdtEndPr>
      <w:sdtContent>
        <w:p w14:paraId="753A118C" w14:textId="3DC53A47" w:rsidR="004B7990" w:rsidRDefault="004B7990"/>
        <w:p w14:paraId="34DDE822" w14:textId="4F8F0BD1" w:rsidR="004B7990" w:rsidRDefault="004B7990">
          <w:pPr>
            <w:rPr>
              <w:rFonts w:asciiTheme="majorHAnsi" w:eastAsiaTheme="minorEastAsia" w:hAnsiTheme="majorHAnsi"/>
              <w:i/>
              <w:caps/>
              <w:color w:val="262626" w:themeColor="text1" w:themeTint="D9"/>
              <w:sz w:val="120"/>
              <w:szCs w:val="120"/>
              <w:lang w:val="en-US" w:eastAsia="zh-CN"/>
            </w:rPr>
          </w:pPr>
          <w:r>
            <w:rPr>
              <w:noProof/>
              <w:lang w:eastAsia="zh-CN"/>
            </w:rPr>
            <mc:AlternateContent>
              <mc:Choice Requires="wps">
                <w:drawing>
                  <wp:anchor distT="0" distB="0" distL="182880" distR="182880" simplePos="0" relativeHeight="251660288" behindDoc="0" locked="0" layoutInCell="1" allowOverlap="1" wp14:anchorId="1A353AE8" wp14:editId="4A31F73A">
                    <wp:simplePos x="0" y="0"/>
                    <wp:positionH relativeFrom="margin">
                      <wp:posOffset>375920</wp:posOffset>
                    </wp:positionH>
                    <wp:positionV relativeFrom="page">
                      <wp:posOffset>5775325</wp:posOffset>
                    </wp:positionV>
                    <wp:extent cx="5162550" cy="6720840"/>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51625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F3446" w14:textId="23E00A95" w:rsidR="004B7990" w:rsidRPr="00293417" w:rsidRDefault="00BD537E" w:rsidP="00A333FA">
                                <w:pPr>
                                  <w:pStyle w:val="NoSpacing"/>
                                  <w:spacing w:before="40" w:after="560" w:line="216" w:lineRule="auto"/>
                                  <w:jc w:val="center"/>
                                  <w:rPr>
                                    <w:rFonts w:ascii="Times New Roman" w:hAnsi="Times New Roman" w:cs="Times New Roman"/>
                                    <w:b/>
                                    <w:bCs/>
                                    <w:color w:val="000000" w:themeColor="text1"/>
                                    <w:sz w:val="60"/>
                                    <w:szCs w:val="60"/>
                                  </w:rPr>
                                </w:pPr>
                                <w:sdt>
                                  <w:sdtPr>
                                    <w:rPr>
                                      <w:rFonts w:ascii="Times New Roman" w:hAnsi="Times New Roman" w:cs="Times New Roman"/>
                                      <w:b/>
                                      <w:bCs/>
                                      <w:color w:val="000000" w:themeColor="tex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45F7" w:rsidRPr="00293417">
                                      <w:rPr>
                                        <w:rFonts w:ascii="Times New Roman" w:hAnsi="Times New Roman" w:cs="Times New Roman"/>
                                        <w:b/>
                                        <w:bCs/>
                                        <w:color w:val="000000" w:themeColor="text1"/>
                                        <w:sz w:val="60"/>
                                        <w:szCs w:val="60"/>
                                      </w:rPr>
                                      <w:t xml:space="preserve">An Investigation into the </w:t>
                                    </w:r>
                                    <w:r w:rsidR="008A1EB0" w:rsidRPr="00293417">
                                      <w:rPr>
                                        <w:rFonts w:ascii="Times New Roman" w:hAnsi="Times New Roman" w:cs="Times New Roman"/>
                                        <w:b/>
                                        <w:bCs/>
                                        <w:color w:val="000000" w:themeColor="text1"/>
                                        <w:sz w:val="60"/>
                                        <w:szCs w:val="60"/>
                                      </w:rPr>
                                      <w:t>Non-Linearity of UK Equity Factors</w:t>
                                    </w:r>
                                  </w:sdtContent>
                                </w:sdt>
                              </w:p>
                              <w:sdt>
                                <w:sdtPr>
                                  <w:rPr>
                                    <w:rFonts w:ascii="Times New Roman" w:hAnsi="Times New Roman" w:cs="Times New Roman"/>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82525B1" w14:textId="6D613F0E" w:rsidR="004B7990" w:rsidRPr="00293417" w:rsidRDefault="00075A7F" w:rsidP="00A333FA">
                                    <w:pPr>
                                      <w:pStyle w:val="NoSpacing"/>
                                      <w:spacing w:before="40" w:after="40"/>
                                      <w:jc w:val="center"/>
                                      <w:rPr>
                                        <w:rFonts w:ascii="Times New Roman" w:hAnsi="Times New Roman" w:cs="Times New Roman"/>
                                        <w:b/>
                                        <w:bCs/>
                                        <w:caps/>
                                        <w:color w:val="000000" w:themeColor="text1"/>
                                        <w:sz w:val="28"/>
                                        <w:szCs w:val="28"/>
                                      </w:rPr>
                                    </w:pPr>
                                    <w:r w:rsidRPr="00293417">
                                      <w:rPr>
                                        <w:rFonts w:ascii="Times New Roman" w:hAnsi="Times New Roman" w:cs="Times New Roman"/>
                                        <w:b/>
                                        <w:bCs/>
                                        <w:caps/>
                                        <w:color w:val="000000" w:themeColor="text1"/>
                                        <w:sz w:val="28"/>
                                        <w:szCs w:val="28"/>
                                      </w:rPr>
                                      <w:t>ES30029 - Final Year Research Project</w:t>
                                    </w:r>
                                  </w:p>
                                </w:sdtContent>
                              </w:sdt>
                              <w:sdt>
                                <w:sdtPr>
                                  <w:rPr>
                                    <w:rFonts w:ascii="Times New Roman" w:hAnsi="Times New Roman" w:cs="Times New Roman"/>
                                    <w:b/>
                                    <w:bCs/>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23BCFD" w14:textId="2C8D3854" w:rsidR="004B7990" w:rsidRPr="00293417" w:rsidRDefault="009A28F9" w:rsidP="00A333FA">
                                    <w:pPr>
                                      <w:pStyle w:val="NoSpacing"/>
                                      <w:spacing w:before="80" w:after="40"/>
                                      <w:jc w:val="center"/>
                                      <w:rPr>
                                        <w:rFonts w:ascii="Times New Roman" w:hAnsi="Times New Roman" w:cs="Times New Roman"/>
                                        <w:b/>
                                        <w:bCs/>
                                        <w:caps/>
                                        <w:color w:val="000000" w:themeColor="text1"/>
                                        <w:sz w:val="24"/>
                                        <w:szCs w:val="24"/>
                                      </w:rPr>
                                    </w:pPr>
                                    <w:r>
                                      <w:rPr>
                                        <w:rFonts w:ascii="Times New Roman" w:hAnsi="Times New Roman" w:cs="Times New Roman"/>
                                        <w:b/>
                                        <w:bCs/>
                                        <w:caps/>
                                        <w:color w:val="000000" w:themeColor="text1"/>
                                        <w:sz w:val="24"/>
                                        <w:szCs w:val="24"/>
                                      </w:rPr>
                                      <w:t>Barnaby napier (14041)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A353AE8" id="_x0000_t202" coordsize="21600,21600" o:spt="202" path="m,l,21600r21600,l21600,xe">
                    <v:stroke joinstyle="miter"/>
                    <v:path gradientshapeok="t" o:connecttype="rect"/>
                  </v:shapetype>
                  <v:shape id="Text Box 131" o:spid="_x0000_s1026" type="#_x0000_t202" style="position:absolute;margin-left:29.6pt;margin-top:454.75pt;width:40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" filled="f" stroked="f" strokeweight=".5pt">
                    <v:textbox style="mso-fit-shape-to-text:t" inset="0,0,0,0">
                      <w:txbxContent>
                        <w:p w14:paraId="401F3446" w14:textId="23E00A95" w:rsidR="004B7990" w:rsidRPr="00293417" w:rsidRDefault="00BD537E" w:rsidP="00A333FA">
                          <w:pPr>
                            <w:pStyle w:val="NoSpacing"/>
                            <w:spacing w:before="40" w:after="560" w:line="216" w:lineRule="auto"/>
                            <w:jc w:val="center"/>
                            <w:rPr>
                              <w:rFonts w:ascii="Times New Roman" w:hAnsi="Times New Roman" w:cs="Times New Roman"/>
                              <w:b/>
                              <w:bCs/>
                              <w:color w:val="000000" w:themeColor="text1"/>
                              <w:sz w:val="60"/>
                              <w:szCs w:val="60"/>
                            </w:rPr>
                          </w:pPr>
                          <w:sdt>
                            <w:sdtPr>
                              <w:rPr>
                                <w:rFonts w:ascii="Times New Roman" w:hAnsi="Times New Roman" w:cs="Times New Roman"/>
                                <w:b/>
                                <w:bCs/>
                                <w:color w:val="000000" w:themeColor="tex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45F7" w:rsidRPr="00293417">
                                <w:rPr>
                                  <w:rFonts w:ascii="Times New Roman" w:hAnsi="Times New Roman" w:cs="Times New Roman"/>
                                  <w:b/>
                                  <w:bCs/>
                                  <w:color w:val="000000" w:themeColor="text1"/>
                                  <w:sz w:val="60"/>
                                  <w:szCs w:val="60"/>
                                </w:rPr>
                                <w:t xml:space="preserve">An Investigation into the </w:t>
                              </w:r>
                              <w:r w:rsidR="008A1EB0" w:rsidRPr="00293417">
                                <w:rPr>
                                  <w:rFonts w:ascii="Times New Roman" w:hAnsi="Times New Roman" w:cs="Times New Roman"/>
                                  <w:b/>
                                  <w:bCs/>
                                  <w:color w:val="000000" w:themeColor="text1"/>
                                  <w:sz w:val="60"/>
                                  <w:szCs w:val="60"/>
                                </w:rPr>
                                <w:t>Non-Linearity of UK Equity Factors</w:t>
                              </w:r>
                            </w:sdtContent>
                          </w:sdt>
                        </w:p>
                        <w:sdt>
                          <w:sdtPr>
                            <w:rPr>
                              <w:rFonts w:ascii="Times New Roman" w:hAnsi="Times New Roman" w:cs="Times New Roman"/>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82525B1" w14:textId="6D613F0E" w:rsidR="004B7990" w:rsidRPr="00293417" w:rsidRDefault="00075A7F" w:rsidP="00A333FA">
                              <w:pPr>
                                <w:pStyle w:val="NoSpacing"/>
                                <w:spacing w:before="40" w:after="40"/>
                                <w:jc w:val="center"/>
                                <w:rPr>
                                  <w:rFonts w:ascii="Times New Roman" w:hAnsi="Times New Roman" w:cs="Times New Roman"/>
                                  <w:b/>
                                  <w:bCs/>
                                  <w:caps/>
                                  <w:color w:val="000000" w:themeColor="text1"/>
                                  <w:sz w:val="28"/>
                                  <w:szCs w:val="28"/>
                                </w:rPr>
                              </w:pPr>
                              <w:r w:rsidRPr="00293417">
                                <w:rPr>
                                  <w:rFonts w:ascii="Times New Roman" w:hAnsi="Times New Roman" w:cs="Times New Roman"/>
                                  <w:b/>
                                  <w:bCs/>
                                  <w:caps/>
                                  <w:color w:val="000000" w:themeColor="text1"/>
                                  <w:sz w:val="28"/>
                                  <w:szCs w:val="28"/>
                                </w:rPr>
                                <w:t>ES30029 - Final Year Research Project</w:t>
                              </w:r>
                            </w:p>
                          </w:sdtContent>
                        </w:sdt>
                        <w:sdt>
                          <w:sdtPr>
                            <w:rPr>
                              <w:rFonts w:ascii="Times New Roman" w:hAnsi="Times New Roman" w:cs="Times New Roman"/>
                              <w:b/>
                              <w:bCs/>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23BCFD" w14:textId="2C8D3854" w:rsidR="004B7990" w:rsidRPr="00293417" w:rsidRDefault="009A28F9" w:rsidP="00A333FA">
                              <w:pPr>
                                <w:pStyle w:val="NoSpacing"/>
                                <w:spacing w:before="80" w:after="40"/>
                                <w:jc w:val="center"/>
                                <w:rPr>
                                  <w:rFonts w:ascii="Times New Roman" w:hAnsi="Times New Roman" w:cs="Times New Roman"/>
                                  <w:b/>
                                  <w:bCs/>
                                  <w:caps/>
                                  <w:color w:val="000000" w:themeColor="text1"/>
                                  <w:sz w:val="24"/>
                                  <w:szCs w:val="24"/>
                                </w:rPr>
                              </w:pPr>
                              <w:r>
                                <w:rPr>
                                  <w:rFonts w:ascii="Times New Roman" w:hAnsi="Times New Roman" w:cs="Times New Roman"/>
                                  <w:b/>
                                  <w:bCs/>
                                  <w:caps/>
                                  <w:color w:val="000000" w:themeColor="text1"/>
                                  <w:sz w:val="24"/>
                                  <w:szCs w:val="24"/>
                                </w:rPr>
                                <w:t>Barnaby napier (14041)</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2E6C351B" wp14:editId="7C26D2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A15E68A" w14:textId="13B30552" w:rsidR="004B7990" w:rsidRDefault="004B799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6C351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&#13;&#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A15E68A" w14:textId="13B30552" w:rsidR="004B7990" w:rsidRDefault="004B799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i/>
              <w:caps/>
              <w:color w:val="262626" w:themeColor="text1" w:themeTint="D9"/>
              <w:sz w:val="120"/>
              <w:szCs w:val="120"/>
              <w:lang w:eastAsia="zh-CN"/>
            </w:rPr>
            <w:br w:type="page"/>
          </w:r>
        </w:p>
      </w:sdtContent>
    </w:sdt>
    <w:sdt>
      <w:sdtPr>
        <w:rPr>
          <w:rFonts w:asciiTheme="minorHAnsi" w:eastAsiaTheme="minorHAnsi" w:hAnsiTheme="minorHAnsi" w:cstheme="minorBidi"/>
          <w:color w:val="auto"/>
          <w:sz w:val="22"/>
          <w:szCs w:val="22"/>
          <w:lang w:val="en-GB"/>
        </w:rPr>
        <w:id w:val="169304126"/>
        <w:docPartObj>
          <w:docPartGallery w:val="Table of Contents"/>
          <w:docPartUnique/>
        </w:docPartObj>
      </w:sdtPr>
      <w:sdtEndPr>
        <w:rPr>
          <w:rFonts w:ascii="Times New Roman" w:eastAsia="Times New Roman" w:hAnsi="Times New Roman" w:cs="Times New Roman"/>
          <w:b/>
          <w:bCs/>
          <w:noProof/>
          <w:sz w:val="24"/>
          <w:szCs w:val="24"/>
        </w:rPr>
      </w:sdtEndPr>
      <w:sdtContent>
        <w:p w14:paraId="45AD24CF" w14:textId="381673BD" w:rsidR="000575FF" w:rsidRDefault="000575FF">
          <w:pPr>
            <w:pStyle w:val="TOCHeading"/>
            <w:rPr>
              <w:rFonts w:ascii="Times New Roman" w:hAnsi="Times New Roman" w:cs="Times New Roman"/>
              <w:b/>
              <w:bCs/>
              <w:color w:val="000000" w:themeColor="text1"/>
            </w:rPr>
          </w:pPr>
          <w:r w:rsidRPr="00F92364">
            <w:rPr>
              <w:rFonts w:ascii="Times New Roman" w:hAnsi="Times New Roman" w:cs="Times New Roman"/>
              <w:b/>
              <w:bCs/>
              <w:color w:val="000000" w:themeColor="text1"/>
            </w:rPr>
            <w:t>Contents</w:t>
          </w:r>
        </w:p>
        <w:p w14:paraId="5062D90C" w14:textId="77777777" w:rsidR="00F92364" w:rsidRPr="00F92364" w:rsidRDefault="00F92364" w:rsidP="00F92364">
          <w:pPr>
            <w:rPr>
              <w:lang w:val="en-US"/>
            </w:rPr>
          </w:pPr>
        </w:p>
        <w:p w14:paraId="0662F765" w14:textId="3302E834" w:rsidR="009A28F9" w:rsidRDefault="000575FF">
          <w:pPr>
            <w:pStyle w:val="TOC1"/>
            <w:tabs>
              <w:tab w:val="left" w:pos="480"/>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910808" w:history="1">
            <w:r w:rsidR="009A28F9" w:rsidRPr="005B64B3">
              <w:rPr>
                <w:rStyle w:val="Hyperlink"/>
                <w:noProof/>
              </w:rPr>
              <w:t>1.</w:t>
            </w:r>
            <w:r w:rsidR="009A28F9">
              <w:rPr>
                <w:rFonts w:asciiTheme="minorHAnsi" w:eastAsiaTheme="minorEastAsia" w:hAnsiTheme="minorHAnsi" w:cstheme="minorBidi"/>
                <w:noProof/>
              </w:rPr>
              <w:tab/>
            </w:r>
            <w:r w:rsidR="009A28F9" w:rsidRPr="005B64B3">
              <w:rPr>
                <w:rStyle w:val="Hyperlink"/>
                <w:noProof/>
              </w:rPr>
              <w:t>Acknowledgements</w:t>
            </w:r>
            <w:r w:rsidR="009A28F9">
              <w:rPr>
                <w:noProof/>
                <w:webHidden/>
              </w:rPr>
              <w:tab/>
            </w:r>
            <w:r w:rsidR="009A28F9">
              <w:rPr>
                <w:noProof/>
                <w:webHidden/>
              </w:rPr>
              <w:fldChar w:fldCharType="begin"/>
            </w:r>
            <w:r w:rsidR="009A28F9">
              <w:rPr>
                <w:noProof/>
                <w:webHidden/>
              </w:rPr>
              <w:instrText xml:space="preserve"> PAGEREF _Toc32910808 \h </w:instrText>
            </w:r>
            <w:r w:rsidR="009A28F9">
              <w:rPr>
                <w:noProof/>
                <w:webHidden/>
              </w:rPr>
            </w:r>
            <w:r w:rsidR="009A28F9">
              <w:rPr>
                <w:noProof/>
                <w:webHidden/>
              </w:rPr>
              <w:fldChar w:fldCharType="separate"/>
            </w:r>
            <w:r w:rsidR="009A28F9">
              <w:rPr>
                <w:noProof/>
                <w:webHidden/>
              </w:rPr>
              <w:t>2</w:t>
            </w:r>
            <w:r w:rsidR="009A28F9">
              <w:rPr>
                <w:noProof/>
                <w:webHidden/>
              </w:rPr>
              <w:fldChar w:fldCharType="end"/>
            </w:r>
          </w:hyperlink>
        </w:p>
        <w:p w14:paraId="1DB98EC6" w14:textId="667F2665" w:rsidR="009A28F9" w:rsidRDefault="00BD537E">
          <w:pPr>
            <w:pStyle w:val="TOC1"/>
            <w:tabs>
              <w:tab w:val="left" w:pos="480"/>
              <w:tab w:val="right" w:leader="dot" w:pos="9016"/>
            </w:tabs>
            <w:rPr>
              <w:rFonts w:asciiTheme="minorHAnsi" w:eastAsiaTheme="minorEastAsia" w:hAnsiTheme="minorHAnsi" w:cstheme="minorBidi"/>
              <w:noProof/>
            </w:rPr>
          </w:pPr>
          <w:hyperlink w:anchor="_Toc32910809" w:history="1">
            <w:r w:rsidR="009A28F9" w:rsidRPr="005B64B3">
              <w:rPr>
                <w:rStyle w:val="Hyperlink"/>
                <w:noProof/>
              </w:rPr>
              <w:t>2.</w:t>
            </w:r>
            <w:r w:rsidR="009A28F9">
              <w:rPr>
                <w:rFonts w:asciiTheme="minorHAnsi" w:eastAsiaTheme="minorEastAsia" w:hAnsiTheme="minorHAnsi" w:cstheme="minorBidi"/>
                <w:noProof/>
              </w:rPr>
              <w:tab/>
            </w:r>
            <w:r w:rsidR="009A28F9" w:rsidRPr="005B64B3">
              <w:rPr>
                <w:rStyle w:val="Hyperlink"/>
                <w:noProof/>
              </w:rPr>
              <w:t>Abstract</w:t>
            </w:r>
            <w:r w:rsidR="009A28F9">
              <w:rPr>
                <w:noProof/>
                <w:webHidden/>
              </w:rPr>
              <w:tab/>
            </w:r>
            <w:r w:rsidR="009A28F9">
              <w:rPr>
                <w:noProof/>
                <w:webHidden/>
              </w:rPr>
              <w:fldChar w:fldCharType="begin"/>
            </w:r>
            <w:r w:rsidR="009A28F9">
              <w:rPr>
                <w:noProof/>
                <w:webHidden/>
              </w:rPr>
              <w:instrText xml:space="preserve"> PAGEREF _Toc32910809 \h </w:instrText>
            </w:r>
            <w:r w:rsidR="009A28F9">
              <w:rPr>
                <w:noProof/>
                <w:webHidden/>
              </w:rPr>
            </w:r>
            <w:r w:rsidR="009A28F9">
              <w:rPr>
                <w:noProof/>
                <w:webHidden/>
              </w:rPr>
              <w:fldChar w:fldCharType="separate"/>
            </w:r>
            <w:r w:rsidR="009A28F9">
              <w:rPr>
                <w:noProof/>
                <w:webHidden/>
              </w:rPr>
              <w:t>2</w:t>
            </w:r>
            <w:r w:rsidR="009A28F9">
              <w:rPr>
                <w:noProof/>
                <w:webHidden/>
              </w:rPr>
              <w:fldChar w:fldCharType="end"/>
            </w:r>
          </w:hyperlink>
        </w:p>
        <w:p w14:paraId="72A6F46E" w14:textId="29971B2D" w:rsidR="009A28F9" w:rsidRDefault="00BD537E">
          <w:pPr>
            <w:pStyle w:val="TOC1"/>
            <w:tabs>
              <w:tab w:val="left" w:pos="480"/>
              <w:tab w:val="right" w:leader="dot" w:pos="9016"/>
            </w:tabs>
            <w:rPr>
              <w:rFonts w:asciiTheme="minorHAnsi" w:eastAsiaTheme="minorEastAsia" w:hAnsiTheme="minorHAnsi" w:cstheme="minorBidi"/>
              <w:noProof/>
            </w:rPr>
          </w:pPr>
          <w:hyperlink w:anchor="_Toc32910810" w:history="1">
            <w:r w:rsidR="009A28F9" w:rsidRPr="005B64B3">
              <w:rPr>
                <w:rStyle w:val="Hyperlink"/>
                <w:noProof/>
              </w:rPr>
              <w:t>3.</w:t>
            </w:r>
            <w:r w:rsidR="009A28F9">
              <w:rPr>
                <w:rFonts w:asciiTheme="minorHAnsi" w:eastAsiaTheme="minorEastAsia" w:hAnsiTheme="minorHAnsi" w:cstheme="minorBidi"/>
                <w:noProof/>
              </w:rPr>
              <w:tab/>
            </w:r>
            <w:r w:rsidR="009A28F9" w:rsidRPr="005B64B3">
              <w:rPr>
                <w:rStyle w:val="Hyperlink"/>
                <w:noProof/>
              </w:rPr>
              <w:t>Introduction &amp; Background</w:t>
            </w:r>
            <w:r w:rsidR="009A28F9">
              <w:rPr>
                <w:noProof/>
                <w:webHidden/>
              </w:rPr>
              <w:tab/>
            </w:r>
            <w:r w:rsidR="009A28F9">
              <w:rPr>
                <w:noProof/>
                <w:webHidden/>
              </w:rPr>
              <w:fldChar w:fldCharType="begin"/>
            </w:r>
            <w:r w:rsidR="009A28F9">
              <w:rPr>
                <w:noProof/>
                <w:webHidden/>
              </w:rPr>
              <w:instrText xml:space="preserve"> PAGEREF _Toc32910810 \h </w:instrText>
            </w:r>
            <w:r w:rsidR="009A28F9">
              <w:rPr>
                <w:noProof/>
                <w:webHidden/>
              </w:rPr>
            </w:r>
            <w:r w:rsidR="009A28F9">
              <w:rPr>
                <w:noProof/>
                <w:webHidden/>
              </w:rPr>
              <w:fldChar w:fldCharType="separate"/>
            </w:r>
            <w:r w:rsidR="009A28F9">
              <w:rPr>
                <w:noProof/>
                <w:webHidden/>
              </w:rPr>
              <w:t>2</w:t>
            </w:r>
            <w:r w:rsidR="009A28F9">
              <w:rPr>
                <w:noProof/>
                <w:webHidden/>
              </w:rPr>
              <w:fldChar w:fldCharType="end"/>
            </w:r>
          </w:hyperlink>
        </w:p>
        <w:p w14:paraId="09FC0A23" w14:textId="20D700CA" w:rsidR="009A28F9" w:rsidRDefault="00BD537E">
          <w:pPr>
            <w:pStyle w:val="TOC1"/>
            <w:tabs>
              <w:tab w:val="left" w:pos="480"/>
              <w:tab w:val="right" w:leader="dot" w:pos="9016"/>
            </w:tabs>
            <w:rPr>
              <w:rFonts w:asciiTheme="minorHAnsi" w:eastAsiaTheme="minorEastAsia" w:hAnsiTheme="minorHAnsi" w:cstheme="minorBidi"/>
              <w:noProof/>
            </w:rPr>
          </w:pPr>
          <w:hyperlink w:anchor="_Toc32910811" w:history="1">
            <w:r w:rsidR="009A28F9" w:rsidRPr="005B64B3">
              <w:rPr>
                <w:rStyle w:val="Hyperlink"/>
                <w:noProof/>
              </w:rPr>
              <w:t>4.</w:t>
            </w:r>
            <w:r w:rsidR="009A28F9">
              <w:rPr>
                <w:rFonts w:asciiTheme="minorHAnsi" w:eastAsiaTheme="minorEastAsia" w:hAnsiTheme="minorHAnsi" w:cstheme="minorBidi"/>
                <w:noProof/>
              </w:rPr>
              <w:tab/>
            </w:r>
            <w:r w:rsidR="009A28F9" w:rsidRPr="005B64B3">
              <w:rPr>
                <w:rStyle w:val="Hyperlink"/>
                <w:noProof/>
              </w:rPr>
              <w:t>Literature Review &amp; Theory</w:t>
            </w:r>
            <w:r w:rsidR="009A28F9">
              <w:rPr>
                <w:noProof/>
                <w:webHidden/>
              </w:rPr>
              <w:tab/>
            </w:r>
            <w:r w:rsidR="009A28F9">
              <w:rPr>
                <w:noProof/>
                <w:webHidden/>
              </w:rPr>
              <w:fldChar w:fldCharType="begin"/>
            </w:r>
            <w:r w:rsidR="009A28F9">
              <w:rPr>
                <w:noProof/>
                <w:webHidden/>
              </w:rPr>
              <w:instrText xml:space="preserve"> PAGEREF _Toc32910811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251DA307" w14:textId="4E13FC72" w:rsidR="009A28F9" w:rsidRDefault="00BD537E">
          <w:pPr>
            <w:pStyle w:val="TOC2"/>
            <w:tabs>
              <w:tab w:val="left" w:pos="960"/>
              <w:tab w:val="right" w:leader="dot" w:pos="9016"/>
            </w:tabs>
            <w:rPr>
              <w:rFonts w:asciiTheme="minorHAnsi" w:eastAsiaTheme="minorEastAsia" w:hAnsiTheme="minorHAnsi" w:cstheme="minorBidi"/>
              <w:noProof/>
            </w:rPr>
          </w:pPr>
          <w:hyperlink w:anchor="_Toc32910812" w:history="1">
            <w:r w:rsidR="009A28F9" w:rsidRPr="005B64B3">
              <w:rPr>
                <w:rStyle w:val="Hyperlink"/>
                <w:noProof/>
              </w:rPr>
              <w:t>4.1.</w:t>
            </w:r>
            <w:r w:rsidR="009A28F9">
              <w:rPr>
                <w:rFonts w:asciiTheme="minorHAnsi" w:eastAsiaTheme="minorEastAsia" w:hAnsiTheme="minorHAnsi" w:cstheme="minorBidi"/>
                <w:noProof/>
              </w:rPr>
              <w:tab/>
            </w:r>
            <w:r w:rsidR="009A28F9" w:rsidRPr="005B64B3">
              <w:rPr>
                <w:rStyle w:val="Hyperlink"/>
                <w:noProof/>
              </w:rPr>
              <w:t>Efficient Market Hypothesis</w:t>
            </w:r>
            <w:r w:rsidR="009A28F9">
              <w:rPr>
                <w:noProof/>
                <w:webHidden/>
              </w:rPr>
              <w:tab/>
            </w:r>
            <w:r w:rsidR="009A28F9">
              <w:rPr>
                <w:noProof/>
                <w:webHidden/>
              </w:rPr>
              <w:fldChar w:fldCharType="begin"/>
            </w:r>
            <w:r w:rsidR="009A28F9">
              <w:rPr>
                <w:noProof/>
                <w:webHidden/>
              </w:rPr>
              <w:instrText xml:space="preserve"> PAGEREF _Toc32910812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7D0413DD" w14:textId="0389DA75" w:rsidR="009A28F9" w:rsidRDefault="00BD537E">
          <w:pPr>
            <w:pStyle w:val="TOC2"/>
            <w:tabs>
              <w:tab w:val="left" w:pos="960"/>
              <w:tab w:val="right" w:leader="dot" w:pos="9016"/>
            </w:tabs>
            <w:rPr>
              <w:rFonts w:asciiTheme="minorHAnsi" w:eastAsiaTheme="minorEastAsia" w:hAnsiTheme="minorHAnsi" w:cstheme="minorBidi"/>
              <w:noProof/>
            </w:rPr>
          </w:pPr>
          <w:hyperlink w:anchor="_Toc32910813" w:history="1">
            <w:r w:rsidR="009A28F9" w:rsidRPr="005B64B3">
              <w:rPr>
                <w:rStyle w:val="Hyperlink"/>
                <w:noProof/>
              </w:rPr>
              <w:t>4.2.</w:t>
            </w:r>
            <w:r w:rsidR="009A28F9">
              <w:rPr>
                <w:rFonts w:asciiTheme="minorHAnsi" w:eastAsiaTheme="minorEastAsia" w:hAnsiTheme="minorHAnsi" w:cstheme="minorBidi"/>
                <w:noProof/>
              </w:rPr>
              <w:tab/>
            </w:r>
            <w:r w:rsidR="009A28F9" w:rsidRPr="005B64B3">
              <w:rPr>
                <w:rStyle w:val="Hyperlink"/>
                <w:noProof/>
              </w:rPr>
              <w:t>Factor Models</w:t>
            </w:r>
            <w:r w:rsidR="009A28F9">
              <w:rPr>
                <w:noProof/>
                <w:webHidden/>
              </w:rPr>
              <w:tab/>
            </w:r>
            <w:r w:rsidR="009A28F9">
              <w:rPr>
                <w:noProof/>
                <w:webHidden/>
              </w:rPr>
              <w:fldChar w:fldCharType="begin"/>
            </w:r>
            <w:r w:rsidR="009A28F9">
              <w:rPr>
                <w:noProof/>
                <w:webHidden/>
              </w:rPr>
              <w:instrText xml:space="preserve"> PAGEREF _Toc32910813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207AFAB3" w14:textId="2489BB64" w:rsidR="009A28F9" w:rsidRDefault="00BD537E">
          <w:pPr>
            <w:pStyle w:val="TOC3"/>
            <w:tabs>
              <w:tab w:val="left" w:pos="1440"/>
              <w:tab w:val="right" w:leader="dot" w:pos="9016"/>
            </w:tabs>
            <w:rPr>
              <w:noProof/>
            </w:rPr>
          </w:pPr>
          <w:hyperlink w:anchor="_Toc32910814" w:history="1">
            <w:r w:rsidR="009A28F9" w:rsidRPr="005B64B3">
              <w:rPr>
                <w:rStyle w:val="Hyperlink"/>
                <w:noProof/>
              </w:rPr>
              <w:t>4.2.1.</w:t>
            </w:r>
            <w:r w:rsidR="009A28F9">
              <w:rPr>
                <w:noProof/>
              </w:rPr>
              <w:tab/>
            </w:r>
            <w:r w:rsidR="009A28F9" w:rsidRPr="005B64B3">
              <w:rPr>
                <w:rStyle w:val="Hyperlink"/>
                <w:noProof/>
              </w:rPr>
              <w:t>CAPM (the market factor)</w:t>
            </w:r>
            <w:r w:rsidR="009A28F9">
              <w:rPr>
                <w:noProof/>
                <w:webHidden/>
              </w:rPr>
              <w:tab/>
            </w:r>
            <w:r w:rsidR="009A28F9">
              <w:rPr>
                <w:noProof/>
                <w:webHidden/>
              </w:rPr>
              <w:fldChar w:fldCharType="begin"/>
            </w:r>
            <w:r w:rsidR="009A28F9">
              <w:rPr>
                <w:noProof/>
                <w:webHidden/>
              </w:rPr>
              <w:instrText xml:space="preserve"> PAGEREF _Toc32910814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28F070C8" w14:textId="5DFABB72" w:rsidR="009A28F9" w:rsidRDefault="00BD537E">
          <w:pPr>
            <w:pStyle w:val="TOC3"/>
            <w:tabs>
              <w:tab w:val="left" w:pos="1440"/>
              <w:tab w:val="right" w:leader="dot" w:pos="9016"/>
            </w:tabs>
            <w:rPr>
              <w:noProof/>
            </w:rPr>
          </w:pPr>
          <w:hyperlink w:anchor="_Toc32910815" w:history="1">
            <w:r w:rsidR="009A28F9" w:rsidRPr="005B64B3">
              <w:rPr>
                <w:rStyle w:val="Hyperlink"/>
                <w:noProof/>
              </w:rPr>
              <w:t>4.2.2.</w:t>
            </w:r>
            <w:r w:rsidR="009A28F9">
              <w:rPr>
                <w:noProof/>
              </w:rPr>
              <w:tab/>
            </w:r>
            <w:r w:rsidR="009A28F9" w:rsidRPr="005B64B3">
              <w:rPr>
                <w:rStyle w:val="Hyperlink"/>
                <w:noProof/>
              </w:rPr>
              <w:t>Fama French 3 Factor Model</w:t>
            </w:r>
            <w:r w:rsidR="009A28F9">
              <w:rPr>
                <w:noProof/>
                <w:webHidden/>
              </w:rPr>
              <w:tab/>
            </w:r>
            <w:r w:rsidR="009A28F9">
              <w:rPr>
                <w:noProof/>
                <w:webHidden/>
              </w:rPr>
              <w:fldChar w:fldCharType="begin"/>
            </w:r>
            <w:r w:rsidR="009A28F9">
              <w:rPr>
                <w:noProof/>
                <w:webHidden/>
              </w:rPr>
              <w:instrText xml:space="preserve"> PAGEREF _Toc32910815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2B2374A3" w14:textId="0C88A689" w:rsidR="009A28F9" w:rsidRDefault="00BD537E">
          <w:pPr>
            <w:pStyle w:val="TOC3"/>
            <w:tabs>
              <w:tab w:val="left" w:pos="1440"/>
              <w:tab w:val="right" w:leader="dot" w:pos="9016"/>
            </w:tabs>
            <w:rPr>
              <w:noProof/>
            </w:rPr>
          </w:pPr>
          <w:hyperlink w:anchor="_Toc32910816" w:history="1">
            <w:r w:rsidR="009A28F9" w:rsidRPr="005B64B3">
              <w:rPr>
                <w:rStyle w:val="Hyperlink"/>
                <w:rFonts w:ascii="Calibri" w:hAnsi="Calibri" w:cs="Calibri"/>
                <w:noProof/>
              </w:rPr>
              <w:t>4.2.3.</w:t>
            </w:r>
            <w:r w:rsidR="009A28F9">
              <w:rPr>
                <w:noProof/>
              </w:rPr>
              <w:tab/>
            </w:r>
            <w:r w:rsidR="009A28F9" w:rsidRPr="005B64B3">
              <w:rPr>
                <w:rStyle w:val="Hyperlink"/>
                <w:noProof/>
              </w:rPr>
              <w:t>Fama-French 5 factor model</w:t>
            </w:r>
            <w:r w:rsidR="009A28F9">
              <w:rPr>
                <w:noProof/>
                <w:webHidden/>
              </w:rPr>
              <w:tab/>
            </w:r>
            <w:r w:rsidR="009A28F9">
              <w:rPr>
                <w:noProof/>
                <w:webHidden/>
              </w:rPr>
              <w:fldChar w:fldCharType="begin"/>
            </w:r>
            <w:r w:rsidR="009A28F9">
              <w:rPr>
                <w:noProof/>
                <w:webHidden/>
              </w:rPr>
              <w:instrText xml:space="preserve"> PAGEREF _Toc32910816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0A3E4BBD" w14:textId="393FA565" w:rsidR="009A28F9" w:rsidRDefault="00BD537E">
          <w:pPr>
            <w:pStyle w:val="TOC2"/>
            <w:tabs>
              <w:tab w:val="left" w:pos="960"/>
              <w:tab w:val="right" w:leader="dot" w:pos="9016"/>
            </w:tabs>
            <w:rPr>
              <w:rFonts w:asciiTheme="minorHAnsi" w:eastAsiaTheme="minorEastAsia" w:hAnsiTheme="minorHAnsi" w:cstheme="minorBidi"/>
              <w:noProof/>
            </w:rPr>
          </w:pPr>
          <w:hyperlink w:anchor="_Toc32910817" w:history="1">
            <w:r w:rsidR="009A28F9" w:rsidRPr="005B64B3">
              <w:rPr>
                <w:rStyle w:val="Hyperlink"/>
                <w:noProof/>
              </w:rPr>
              <w:t>4.3.</w:t>
            </w:r>
            <w:r w:rsidR="009A28F9">
              <w:rPr>
                <w:rFonts w:asciiTheme="minorHAnsi" w:eastAsiaTheme="minorEastAsia" w:hAnsiTheme="minorHAnsi" w:cstheme="minorBidi"/>
                <w:noProof/>
              </w:rPr>
              <w:tab/>
            </w:r>
            <w:r w:rsidR="009A28F9" w:rsidRPr="005B64B3">
              <w:rPr>
                <w:rStyle w:val="Hyperlink"/>
                <w:noProof/>
              </w:rPr>
              <w:t>Market Anomalies</w:t>
            </w:r>
            <w:r w:rsidR="009A28F9">
              <w:rPr>
                <w:noProof/>
                <w:webHidden/>
              </w:rPr>
              <w:tab/>
            </w:r>
            <w:r w:rsidR="009A28F9">
              <w:rPr>
                <w:noProof/>
                <w:webHidden/>
              </w:rPr>
              <w:fldChar w:fldCharType="begin"/>
            </w:r>
            <w:r w:rsidR="009A28F9">
              <w:rPr>
                <w:noProof/>
                <w:webHidden/>
              </w:rPr>
              <w:instrText xml:space="preserve"> PAGEREF _Toc32910817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12EC3FD2" w14:textId="6DDB1662" w:rsidR="009A28F9" w:rsidRDefault="00BD537E">
          <w:pPr>
            <w:pStyle w:val="TOC3"/>
            <w:tabs>
              <w:tab w:val="left" w:pos="1440"/>
              <w:tab w:val="right" w:leader="dot" w:pos="9016"/>
            </w:tabs>
            <w:rPr>
              <w:noProof/>
            </w:rPr>
          </w:pPr>
          <w:hyperlink w:anchor="_Toc32910818" w:history="1">
            <w:r w:rsidR="009A28F9" w:rsidRPr="005B64B3">
              <w:rPr>
                <w:rStyle w:val="Hyperlink"/>
                <w:noProof/>
              </w:rPr>
              <w:t>4.3.1.</w:t>
            </w:r>
            <w:r w:rsidR="009A28F9">
              <w:rPr>
                <w:noProof/>
              </w:rPr>
              <w:tab/>
            </w:r>
            <w:r w:rsidR="009A28F9" w:rsidRPr="005B64B3">
              <w:rPr>
                <w:rStyle w:val="Hyperlink"/>
                <w:noProof/>
              </w:rPr>
              <w:t>Momentum</w:t>
            </w:r>
            <w:r w:rsidR="009A28F9">
              <w:rPr>
                <w:noProof/>
                <w:webHidden/>
              </w:rPr>
              <w:tab/>
            </w:r>
            <w:r w:rsidR="009A28F9">
              <w:rPr>
                <w:noProof/>
                <w:webHidden/>
              </w:rPr>
              <w:fldChar w:fldCharType="begin"/>
            </w:r>
            <w:r w:rsidR="009A28F9">
              <w:rPr>
                <w:noProof/>
                <w:webHidden/>
              </w:rPr>
              <w:instrText xml:space="preserve"> PAGEREF _Toc32910818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0C590A93" w14:textId="2667E894" w:rsidR="009A28F9" w:rsidRDefault="00BD537E">
          <w:pPr>
            <w:pStyle w:val="TOC3"/>
            <w:tabs>
              <w:tab w:val="left" w:pos="1440"/>
              <w:tab w:val="right" w:leader="dot" w:pos="9016"/>
            </w:tabs>
            <w:rPr>
              <w:noProof/>
            </w:rPr>
          </w:pPr>
          <w:hyperlink w:anchor="_Toc32910819" w:history="1">
            <w:r w:rsidR="009A28F9" w:rsidRPr="005B64B3">
              <w:rPr>
                <w:rStyle w:val="Hyperlink"/>
                <w:noProof/>
              </w:rPr>
              <w:t>4.3.2.</w:t>
            </w:r>
            <w:r w:rsidR="009A28F9">
              <w:rPr>
                <w:noProof/>
              </w:rPr>
              <w:tab/>
            </w:r>
            <w:r w:rsidR="009A28F9" w:rsidRPr="005B64B3">
              <w:rPr>
                <w:rStyle w:val="Hyperlink"/>
                <w:noProof/>
              </w:rPr>
              <w:t>Volatility</w:t>
            </w:r>
            <w:r w:rsidR="009A28F9">
              <w:rPr>
                <w:noProof/>
                <w:webHidden/>
              </w:rPr>
              <w:tab/>
            </w:r>
            <w:r w:rsidR="009A28F9">
              <w:rPr>
                <w:noProof/>
                <w:webHidden/>
              </w:rPr>
              <w:fldChar w:fldCharType="begin"/>
            </w:r>
            <w:r w:rsidR="009A28F9">
              <w:rPr>
                <w:noProof/>
                <w:webHidden/>
              </w:rPr>
              <w:instrText xml:space="preserve"> PAGEREF _Toc32910819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4EF74E1E" w14:textId="1158D99B" w:rsidR="009A28F9" w:rsidRDefault="00BD537E">
          <w:pPr>
            <w:pStyle w:val="TOC2"/>
            <w:tabs>
              <w:tab w:val="left" w:pos="960"/>
              <w:tab w:val="right" w:leader="dot" w:pos="9016"/>
            </w:tabs>
            <w:rPr>
              <w:rFonts w:asciiTheme="minorHAnsi" w:eastAsiaTheme="minorEastAsia" w:hAnsiTheme="minorHAnsi" w:cstheme="minorBidi"/>
              <w:noProof/>
            </w:rPr>
          </w:pPr>
          <w:hyperlink w:anchor="_Toc32910820" w:history="1">
            <w:r w:rsidR="009A28F9" w:rsidRPr="005B64B3">
              <w:rPr>
                <w:rStyle w:val="Hyperlink"/>
                <w:noProof/>
              </w:rPr>
              <w:t>4.4.</w:t>
            </w:r>
            <w:r w:rsidR="009A28F9">
              <w:rPr>
                <w:rFonts w:asciiTheme="minorHAnsi" w:eastAsiaTheme="minorEastAsia" w:hAnsiTheme="minorHAnsi" w:cstheme="minorBidi"/>
                <w:noProof/>
              </w:rPr>
              <w:tab/>
            </w:r>
            <w:r w:rsidR="009A28F9" w:rsidRPr="005B64B3">
              <w:rPr>
                <w:rStyle w:val="Hyperlink"/>
                <w:noProof/>
              </w:rPr>
              <w:t>Non-Linearity</w:t>
            </w:r>
            <w:r w:rsidR="009A28F9">
              <w:rPr>
                <w:noProof/>
                <w:webHidden/>
              </w:rPr>
              <w:tab/>
            </w:r>
            <w:r w:rsidR="009A28F9">
              <w:rPr>
                <w:noProof/>
                <w:webHidden/>
              </w:rPr>
              <w:fldChar w:fldCharType="begin"/>
            </w:r>
            <w:r w:rsidR="009A28F9">
              <w:rPr>
                <w:noProof/>
                <w:webHidden/>
              </w:rPr>
              <w:instrText xml:space="preserve"> PAGEREF _Toc32910820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007CAEE4" w14:textId="1DEE829C" w:rsidR="009A28F9" w:rsidRDefault="00BD537E">
          <w:pPr>
            <w:pStyle w:val="TOC3"/>
            <w:tabs>
              <w:tab w:val="left" w:pos="1440"/>
              <w:tab w:val="right" w:leader="dot" w:pos="9016"/>
            </w:tabs>
            <w:rPr>
              <w:noProof/>
            </w:rPr>
          </w:pPr>
          <w:hyperlink w:anchor="_Toc32910821" w:history="1">
            <w:r w:rsidR="009A28F9" w:rsidRPr="005B64B3">
              <w:rPr>
                <w:rStyle w:val="Hyperlink"/>
                <w:noProof/>
              </w:rPr>
              <w:t>4.4.1.</w:t>
            </w:r>
            <w:r w:rsidR="009A28F9">
              <w:rPr>
                <w:noProof/>
              </w:rPr>
              <w:tab/>
            </w:r>
            <w:r w:rsidR="009A28F9" w:rsidRPr="005B64B3">
              <w:rPr>
                <w:rStyle w:val="Hyperlink"/>
                <w:noProof/>
              </w:rPr>
              <w:t>Non-Linear Regression Models</w:t>
            </w:r>
            <w:r w:rsidR="009A28F9">
              <w:rPr>
                <w:noProof/>
                <w:webHidden/>
              </w:rPr>
              <w:tab/>
            </w:r>
            <w:r w:rsidR="009A28F9">
              <w:rPr>
                <w:noProof/>
                <w:webHidden/>
              </w:rPr>
              <w:fldChar w:fldCharType="begin"/>
            </w:r>
            <w:r w:rsidR="009A28F9">
              <w:rPr>
                <w:noProof/>
                <w:webHidden/>
              </w:rPr>
              <w:instrText xml:space="preserve"> PAGEREF _Toc32910821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4A4E1A13" w14:textId="3A247C2A" w:rsidR="009A28F9" w:rsidRDefault="00BD537E">
          <w:pPr>
            <w:pStyle w:val="TOC1"/>
            <w:tabs>
              <w:tab w:val="left" w:pos="480"/>
              <w:tab w:val="right" w:leader="dot" w:pos="9016"/>
            </w:tabs>
            <w:rPr>
              <w:rFonts w:asciiTheme="minorHAnsi" w:eastAsiaTheme="minorEastAsia" w:hAnsiTheme="minorHAnsi" w:cstheme="minorBidi"/>
              <w:noProof/>
            </w:rPr>
          </w:pPr>
          <w:hyperlink w:anchor="_Toc32910822" w:history="1">
            <w:r w:rsidR="009A28F9" w:rsidRPr="005B64B3">
              <w:rPr>
                <w:rStyle w:val="Hyperlink"/>
                <w:noProof/>
              </w:rPr>
              <w:t>5.</w:t>
            </w:r>
            <w:r w:rsidR="009A28F9">
              <w:rPr>
                <w:rFonts w:asciiTheme="minorHAnsi" w:eastAsiaTheme="minorEastAsia" w:hAnsiTheme="minorHAnsi" w:cstheme="minorBidi"/>
                <w:noProof/>
              </w:rPr>
              <w:tab/>
            </w:r>
            <w:r w:rsidR="009A28F9" w:rsidRPr="005B64B3">
              <w:rPr>
                <w:rStyle w:val="Hyperlink"/>
                <w:noProof/>
              </w:rPr>
              <w:t>Analysis</w:t>
            </w:r>
            <w:r w:rsidR="009A28F9">
              <w:rPr>
                <w:noProof/>
                <w:webHidden/>
              </w:rPr>
              <w:tab/>
            </w:r>
            <w:r w:rsidR="009A28F9">
              <w:rPr>
                <w:noProof/>
                <w:webHidden/>
              </w:rPr>
              <w:fldChar w:fldCharType="begin"/>
            </w:r>
            <w:r w:rsidR="009A28F9">
              <w:rPr>
                <w:noProof/>
                <w:webHidden/>
              </w:rPr>
              <w:instrText xml:space="preserve"> PAGEREF _Toc32910822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314B1C0D" w14:textId="1B110992" w:rsidR="009A28F9" w:rsidRDefault="00BD537E">
          <w:pPr>
            <w:pStyle w:val="TOC2"/>
            <w:tabs>
              <w:tab w:val="left" w:pos="960"/>
              <w:tab w:val="right" w:leader="dot" w:pos="9016"/>
            </w:tabs>
            <w:rPr>
              <w:rFonts w:asciiTheme="minorHAnsi" w:eastAsiaTheme="minorEastAsia" w:hAnsiTheme="minorHAnsi" w:cstheme="minorBidi"/>
              <w:noProof/>
            </w:rPr>
          </w:pPr>
          <w:hyperlink w:anchor="_Toc32910823" w:history="1">
            <w:r w:rsidR="009A28F9" w:rsidRPr="005B64B3">
              <w:rPr>
                <w:rStyle w:val="Hyperlink"/>
                <w:noProof/>
              </w:rPr>
              <w:t>5.1.</w:t>
            </w:r>
            <w:r w:rsidR="009A28F9">
              <w:rPr>
                <w:rFonts w:asciiTheme="minorHAnsi" w:eastAsiaTheme="minorEastAsia" w:hAnsiTheme="minorHAnsi" w:cstheme="minorBidi"/>
                <w:noProof/>
              </w:rPr>
              <w:tab/>
            </w:r>
            <w:r w:rsidR="009A28F9" w:rsidRPr="005B64B3">
              <w:rPr>
                <w:rStyle w:val="Hyperlink"/>
                <w:noProof/>
              </w:rPr>
              <w:t>Data</w:t>
            </w:r>
            <w:r w:rsidR="009A28F9">
              <w:rPr>
                <w:noProof/>
                <w:webHidden/>
              </w:rPr>
              <w:tab/>
            </w:r>
            <w:r w:rsidR="009A28F9">
              <w:rPr>
                <w:noProof/>
                <w:webHidden/>
              </w:rPr>
              <w:fldChar w:fldCharType="begin"/>
            </w:r>
            <w:r w:rsidR="009A28F9">
              <w:rPr>
                <w:noProof/>
                <w:webHidden/>
              </w:rPr>
              <w:instrText xml:space="preserve"> PAGEREF _Toc32910823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297FF92A" w14:textId="737918D4" w:rsidR="009A28F9" w:rsidRDefault="00BD537E">
          <w:pPr>
            <w:pStyle w:val="TOC3"/>
            <w:tabs>
              <w:tab w:val="left" w:pos="1440"/>
              <w:tab w:val="right" w:leader="dot" w:pos="9016"/>
            </w:tabs>
            <w:rPr>
              <w:noProof/>
            </w:rPr>
          </w:pPr>
          <w:hyperlink w:anchor="_Toc32910824" w:history="1">
            <w:r w:rsidR="009A28F9" w:rsidRPr="005B64B3">
              <w:rPr>
                <w:rStyle w:val="Hyperlink"/>
                <w:noProof/>
              </w:rPr>
              <w:t>5.1.1.</w:t>
            </w:r>
            <w:r w:rsidR="009A28F9">
              <w:rPr>
                <w:noProof/>
              </w:rPr>
              <w:tab/>
            </w:r>
            <w:r w:rsidR="009A28F9" w:rsidRPr="005B64B3">
              <w:rPr>
                <w:rStyle w:val="Hyperlink"/>
                <w:noProof/>
              </w:rPr>
              <w:t>Collection &amp; Sources</w:t>
            </w:r>
            <w:r w:rsidR="009A28F9">
              <w:rPr>
                <w:noProof/>
                <w:webHidden/>
              </w:rPr>
              <w:tab/>
            </w:r>
            <w:r w:rsidR="009A28F9">
              <w:rPr>
                <w:noProof/>
                <w:webHidden/>
              </w:rPr>
              <w:fldChar w:fldCharType="begin"/>
            </w:r>
            <w:r w:rsidR="009A28F9">
              <w:rPr>
                <w:noProof/>
                <w:webHidden/>
              </w:rPr>
              <w:instrText xml:space="preserve"> PAGEREF _Toc32910824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2D867CF4" w14:textId="4F08C656" w:rsidR="009A28F9" w:rsidRDefault="00BD537E">
          <w:pPr>
            <w:pStyle w:val="TOC3"/>
            <w:tabs>
              <w:tab w:val="left" w:pos="1440"/>
              <w:tab w:val="right" w:leader="dot" w:pos="9016"/>
            </w:tabs>
            <w:rPr>
              <w:noProof/>
            </w:rPr>
          </w:pPr>
          <w:hyperlink w:anchor="_Toc32910825" w:history="1">
            <w:r w:rsidR="009A28F9" w:rsidRPr="005B64B3">
              <w:rPr>
                <w:rStyle w:val="Hyperlink"/>
                <w:noProof/>
              </w:rPr>
              <w:t>5.1.2.</w:t>
            </w:r>
            <w:r w:rsidR="009A28F9">
              <w:rPr>
                <w:noProof/>
              </w:rPr>
              <w:tab/>
            </w:r>
            <w:r w:rsidR="009A28F9" w:rsidRPr="005B64B3">
              <w:rPr>
                <w:rStyle w:val="Hyperlink"/>
                <w:noProof/>
              </w:rPr>
              <w:t>Exploratory Analysis</w:t>
            </w:r>
            <w:r w:rsidR="009A28F9">
              <w:rPr>
                <w:noProof/>
                <w:webHidden/>
              </w:rPr>
              <w:tab/>
            </w:r>
            <w:r w:rsidR="009A28F9">
              <w:rPr>
                <w:noProof/>
                <w:webHidden/>
              </w:rPr>
              <w:fldChar w:fldCharType="begin"/>
            </w:r>
            <w:r w:rsidR="009A28F9">
              <w:rPr>
                <w:noProof/>
                <w:webHidden/>
              </w:rPr>
              <w:instrText xml:space="preserve"> PAGEREF _Toc32910825 \h </w:instrText>
            </w:r>
            <w:r w:rsidR="009A28F9">
              <w:rPr>
                <w:noProof/>
                <w:webHidden/>
              </w:rPr>
            </w:r>
            <w:r w:rsidR="009A28F9">
              <w:rPr>
                <w:noProof/>
                <w:webHidden/>
              </w:rPr>
              <w:fldChar w:fldCharType="separate"/>
            </w:r>
            <w:r w:rsidR="009A28F9">
              <w:rPr>
                <w:noProof/>
                <w:webHidden/>
              </w:rPr>
              <w:t>5</w:t>
            </w:r>
            <w:r w:rsidR="009A28F9">
              <w:rPr>
                <w:noProof/>
                <w:webHidden/>
              </w:rPr>
              <w:fldChar w:fldCharType="end"/>
            </w:r>
          </w:hyperlink>
        </w:p>
        <w:p w14:paraId="1B745510" w14:textId="42AC8A42" w:rsidR="009A28F9" w:rsidRDefault="00BD537E">
          <w:pPr>
            <w:pStyle w:val="TOC2"/>
            <w:tabs>
              <w:tab w:val="left" w:pos="960"/>
              <w:tab w:val="right" w:leader="dot" w:pos="9016"/>
            </w:tabs>
            <w:rPr>
              <w:rFonts w:asciiTheme="minorHAnsi" w:eastAsiaTheme="minorEastAsia" w:hAnsiTheme="minorHAnsi" w:cstheme="minorBidi"/>
              <w:noProof/>
            </w:rPr>
          </w:pPr>
          <w:hyperlink w:anchor="_Toc32910826" w:history="1">
            <w:r w:rsidR="009A28F9" w:rsidRPr="005B64B3">
              <w:rPr>
                <w:rStyle w:val="Hyperlink"/>
                <w:noProof/>
              </w:rPr>
              <w:t>5.2.</w:t>
            </w:r>
            <w:r w:rsidR="009A28F9">
              <w:rPr>
                <w:rFonts w:asciiTheme="minorHAnsi" w:eastAsiaTheme="minorEastAsia" w:hAnsiTheme="minorHAnsi" w:cstheme="minorBidi"/>
                <w:noProof/>
              </w:rPr>
              <w:tab/>
            </w:r>
            <w:r w:rsidR="009A28F9" w:rsidRPr="005B64B3">
              <w:rPr>
                <w:rStyle w:val="Hyperlink"/>
                <w:noProof/>
              </w:rPr>
              <w:t>Models &amp; Methodology</w:t>
            </w:r>
            <w:r w:rsidR="009A28F9">
              <w:rPr>
                <w:noProof/>
                <w:webHidden/>
              </w:rPr>
              <w:tab/>
            </w:r>
            <w:r w:rsidR="009A28F9">
              <w:rPr>
                <w:noProof/>
                <w:webHidden/>
              </w:rPr>
              <w:fldChar w:fldCharType="begin"/>
            </w:r>
            <w:r w:rsidR="009A28F9">
              <w:rPr>
                <w:noProof/>
                <w:webHidden/>
              </w:rPr>
              <w:instrText xml:space="preserve"> PAGEREF _Toc32910826 \h </w:instrText>
            </w:r>
            <w:r w:rsidR="009A28F9">
              <w:rPr>
                <w:noProof/>
                <w:webHidden/>
              </w:rPr>
            </w:r>
            <w:r w:rsidR="009A28F9">
              <w:rPr>
                <w:noProof/>
                <w:webHidden/>
              </w:rPr>
              <w:fldChar w:fldCharType="separate"/>
            </w:r>
            <w:r w:rsidR="009A28F9">
              <w:rPr>
                <w:noProof/>
                <w:webHidden/>
              </w:rPr>
              <w:t>6</w:t>
            </w:r>
            <w:r w:rsidR="009A28F9">
              <w:rPr>
                <w:noProof/>
                <w:webHidden/>
              </w:rPr>
              <w:fldChar w:fldCharType="end"/>
            </w:r>
          </w:hyperlink>
        </w:p>
        <w:p w14:paraId="58F01809" w14:textId="7EB09261" w:rsidR="009A28F9" w:rsidRDefault="00BD537E">
          <w:pPr>
            <w:pStyle w:val="TOC3"/>
            <w:tabs>
              <w:tab w:val="left" w:pos="1440"/>
              <w:tab w:val="right" w:leader="dot" w:pos="9016"/>
            </w:tabs>
            <w:rPr>
              <w:noProof/>
            </w:rPr>
          </w:pPr>
          <w:hyperlink w:anchor="_Toc32910827" w:history="1">
            <w:r w:rsidR="009A28F9" w:rsidRPr="005B64B3">
              <w:rPr>
                <w:rStyle w:val="Hyperlink"/>
                <w:noProof/>
              </w:rPr>
              <w:t>5.2.1.</w:t>
            </w:r>
            <w:r w:rsidR="009A28F9">
              <w:rPr>
                <w:noProof/>
              </w:rPr>
              <w:tab/>
            </w:r>
            <w:r w:rsidR="009A28F9" w:rsidRPr="005B64B3">
              <w:rPr>
                <w:rStyle w:val="Hyperlink"/>
                <w:noProof/>
              </w:rPr>
              <w:t>Linear Regression</w:t>
            </w:r>
            <w:r w:rsidR="009A28F9">
              <w:rPr>
                <w:noProof/>
                <w:webHidden/>
              </w:rPr>
              <w:tab/>
            </w:r>
            <w:r w:rsidR="009A28F9">
              <w:rPr>
                <w:noProof/>
                <w:webHidden/>
              </w:rPr>
              <w:fldChar w:fldCharType="begin"/>
            </w:r>
            <w:r w:rsidR="009A28F9">
              <w:rPr>
                <w:noProof/>
                <w:webHidden/>
              </w:rPr>
              <w:instrText xml:space="preserve"> PAGEREF _Toc32910827 \h </w:instrText>
            </w:r>
            <w:r w:rsidR="009A28F9">
              <w:rPr>
                <w:noProof/>
                <w:webHidden/>
              </w:rPr>
            </w:r>
            <w:r w:rsidR="009A28F9">
              <w:rPr>
                <w:noProof/>
                <w:webHidden/>
              </w:rPr>
              <w:fldChar w:fldCharType="separate"/>
            </w:r>
            <w:r w:rsidR="009A28F9">
              <w:rPr>
                <w:noProof/>
                <w:webHidden/>
              </w:rPr>
              <w:t>6</w:t>
            </w:r>
            <w:r w:rsidR="009A28F9">
              <w:rPr>
                <w:noProof/>
                <w:webHidden/>
              </w:rPr>
              <w:fldChar w:fldCharType="end"/>
            </w:r>
          </w:hyperlink>
        </w:p>
        <w:p w14:paraId="0DD6E737" w14:textId="2FB1008F" w:rsidR="009A28F9" w:rsidRDefault="00BD537E">
          <w:pPr>
            <w:pStyle w:val="TOC3"/>
            <w:tabs>
              <w:tab w:val="left" w:pos="1440"/>
              <w:tab w:val="right" w:leader="dot" w:pos="9016"/>
            </w:tabs>
            <w:rPr>
              <w:noProof/>
            </w:rPr>
          </w:pPr>
          <w:hyperlink w:anchor="_Toc32910828" w:history="1">
            <w:r w:rsidR="009A28F9" w:rsidRPr="005B64B3">
              <w:rPr>
                <w:rStyle w:val="Hyperlink"/>
                <w:noProof/>
              </w:rPr>
              <w:t>5.2.2.</w:t>
            </w:r>
            <w:r w:rsidR="009A28F9">
              <w:rPr>
                <w:noProof/>
              </w:rPr>
              <w:tab/>
            </w:r>
            <w:r w:rsidR="009A28F9" w:rsidRPr="005B64B3">
              <w:rPr>
                <w:rStyle w:val="Hyperlink"/>
                <w:noProof/>
              </w:rPr>
              <w:t>Non-Linear Models</w:t>
            </w:r>
            <w:r w:rsidR="009A28F9">
              <w:rPr>
                <w:noProof/>
                <w:webHidden/>
              </w:rPr>
              <w:tab/>
            </w:r>
            <w:r w:rsidR="009A28F9">
              <w:rPr>
                <w:noProof/>
                <w:webHidden/>
              </w:rPr>
              <w:fldChar w:fldCharType="begin"/>
            </w:r>
            <w:r w:rsidR="009A28F9">
              <w:rPr>
                <w:noProof/>
                <w:webHidden/>
              </w:rPr>
              <w:instrText xml:space="preserve"> PAGEREF _Toc32910828 \h </w:instrText>
            </w:r>
            <w:r w:rsidR="009A28F9">
              <w:rPr>
                <w:noProof/>
                <w:webHidden/>
              </w:rPr>
            </w:r>
            <w:r w:rsidR="009A28F9">
              <w:rPr>
                <w:noProof/>
                <w:webHidden/>
              </w:rPr>
              <w:fldChar w:fldCharType="separate"/>
            </w:r>
            <w:r w:rsidR="009A28F9">
              <w:rPr>
                <w:noProof/>
                <w:webHidden/>
              </w:rPr>
              <w:t>6</w:t>
            </w:r>
            <w:r w:rsidR="009A28F9">
              <w:rPr>
                <w:noProof/>
                <w:webHidden/>
              </w:rPr>
              <w:fldChar w:fldCharType="end"/>
            </w:r>
          </w:hyperlink>
        </w:p>
        <w:p w14:paraId="0870E993" w14:textId="786B5C3E" w:rsidR="009A28F9" w:rsidRDefault="00BD537E">
          <w:pPr>
            <w:pStyle w:val="TOC2"/>
            <w:tabs>
              <w:tab w:val="left" w:pos="960"/>
              <w:tab w:val="right" w:leader="dot" w:pos="9016"/>
            </w:tabs>
            <w:rPr>
              <w:rFonts w:asciiTheme="minorHAnsi" w:eastAsiaTheme="minorEastAsia" w:hAnsiTheme="minorHAnsi" w:cstheme="minorBidi"/>
              <w:noProof/>
            </w:rPr>
          </w:pPr>
          <w:hyperlink w:anchor="_Toc32910829" w:history="1">
            <w:r w:rsidR="009A28F9" w:rsidRPr="005B64B3">
              <w:rPr>
                <w:rStyle w:val="Hyperlink"/>
                <w:noProof/>
              </w:rPr>
              <w:t>5.3.</w:t>
            </w:r>
            <w:r w:rsidR="009A28F9">
              <w:rPr>
                <w:rFonts w:asciiTheme="minorHAnsi" w:eastAsiaTheme="minorEastAsia" w:hAnsiTheme="minorHAnsi" w:cstheme="minorBidi"/>
                <w:noProof/>
              </w:rPr>
              <w:tab/>
            </w:r>
            <w:r w:rsidR="009A28F9" w:rsidRPr="005B64B3">
              <w:rPr>
                <w:rStyle w:val="Hyperlink"/>
                <w:noProof/>
              </w:rPr>
              <w:t>Results</w:t>
            </w:r>
            <w:r w:rsidR="009A28F9">
              <w:rPr>
                <w:noProof/>
                <w:webHidden/>
              </w:rPr>
              <w:tab/>
            </w:r>
            <w:r w:rsidR="009A28F9">
              <w:rPr>
                <w:noProof/>
                <w:webHidden/>
              </w:rPr>
              <w:fldChar w:fldCharType="begin"/>
            </w:r>
            <w:r w:rsidR="009A28F9">
              <w:rPr>
                <w:noProof/>
                <w:webHidden/>
              </w:rPr>
              <w:instrText xml:space="preserve"> PAGEREF _Toc32910829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6EBD4F8B" w14:textId="68FF55B9" w:rsidR="009A28F9" w:rsidRDefault="00BD537E">
          <w:pPr>
            <w:pStyle w:val="TOC3"/>
            <w:tabs>
              <w:tab w:val="left" w:pos="1440"/>
              <w:tab w:val="right" w:leader="dot" w:pos="9016"/>
            </w:tabs>
            <w:rPr>
              <w:noProof/>
            </w:rPr>
          </w:pPr>
          <w:hyperlink w:anchor="_Toc32910830" w:history="1">
            <w:r w:rsidR="009A28F9" w:rsidRPr="005B64B3">
              <w:rPr>
                <w:rStyle w:val="Hyperlink"/>
                <w:noProof/>
              </w:rPr>
              <w:t>5.3.1.</w:t>
            </w:r>
            <w:r w:rsidR="009A28F9">
              <w:rPr>
                <w:noProof/>
              </w:rPr>
              <w:tab/>
            </w:r>
            <w:r w:rsidR="009A28F9" w:rsidRPr="005B64B3">
              <w:rPr>
                <w:rStyle w:val="Hyperlink"/>
                <w:noProof/>
              </w:rPr>
              <w:t>Results</w:t>
            </w:r>
            <w:r w:rsidR="009A28F9">
              <w:rPr>
                <w:noProof/>
                <w:webHidden/>
              </w:rPr>
              <w:tab/>
            </w:r>
            <w:r w:rsidR="009A28F9">
              <w:rPr>
                <w:noProof/>
                <w:webHidden/>
              </w:rPr>
              <w:fldChar w:fldCharType="begin"/>
            </w:r>
            <w:r w:rsidR="009A28F9">
              <w:rPr>
                <w:noProof/>
                <w:webHidden/>
              </w:rPr>
              <w:instrText xml:space="preserve"> PAGEREF _Toc32910830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6FA1689A" w14:textId="4615A12A" w:rsidR="009A28F9" w:rsidRDefault="00BD537E">
          <w:pPr>
            <w:pStyle w:val="TOC3"/>
            <w:tabs>
              <w:tab w:val="left" w:pos="1440"/>
              <w:tab w:val="right" w:leader="dot" w:pos="9016"/>
            </w:tabs>
            <w:rPr>
              <w:noProof/>
            </w:rPr>
          </w:pPr>
          <w:hyperlink w:anchor="_Toc32910831" w:history="1">
            <w:r w:rsidR="009A28F9" w:rsidRPr="005B64B3">
              <w:rPr>
                <w:rStyle w:val="Hyperlink"/>
                <w:noProof/>
              </w:rPr>
              <w:t>5.3.2.</w:t>
            </w:r>
            <w:r w:rsidR="009A28F9">
              <w:rPr>
                <w:noProof/>
              </w:rPr>
              <w:tab/>
            </w:r>
            <w:r w:rsidR="009A28F9" w:rsidRPr="005B64B3">
              <w:rPr>
                <w:rStyle w:val="Hyperlink"/>
                <w:noProof/>
              </w:rPr>
              <w:t>Limitations</w:t>
            </w:r>
            <w:r w:rsidR="009A28F9">
              <w:rPr>
                <w:noProof/>
                <w:webHidden/>
              </w:rPr>
              <w:tab/>
            </w:r>
            <w:r w:rsidR="009A28F9">
              <w:rPr>
                <w:noProof/>
                <w:webHidden/>
              </w:rPr>
              <w:fldChar w:fldCharType="begin"/>
            </w:r>
            <w:r w:rsidR="009A28F9">
              <w:rPr>
                <w:noProof/>
                <w:webHidden/>
              </w:rPr>
              <w:instrText xml:space="preserve"> PAGEREF _Toc32910831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1E36C55F" w14:textId="76FC6A54" w:rsidR="009A28F9" w:rsidRDefault="00BD537E">
          <w:pPr>
            <w:pStyle w:val="TOC1"/>
            <w:tabs>
              <w:tab w:val="left" w:pos="480"/>
              <w:tab w:val="right" w:leader="dot" w:pos="9016"/>
            </w:tabs>
            <w:rPr>
              <w:rFonts w:asciiTheme="minorHAnsi" w:eastAsiaTheme="minorEastAsia" w:hAnsiTheme="minorHAnsi" w:cstheme="minorBidi"/>
              <w:noProof/>
            </w:rPr>
          </w:pPr>
          <w:hyperlink w:anchor="_Toc32910832" w:history="1">
            <w:r w:rsidR="009A28F9" w:rsidRPr="005B64B3">
              <w:rPr>
                <w:rStyle w:val="Hyperlink"/>
                <w:noProof/>
              </w:rPr>
              <w:t>6.</w:t>
            </w:r>
            <w:r w:rsidR="009A28F9">
              <w:rPr>
                <w:rFonts w:asciiTheme="minorHAnsi" w:eastAsiaTheme="minorEastAsia" w:hAnsiTheme="minorHAnsi" w:cstheme="minorBidi"/>
                <w:noProof/>
              </w:rPr>
              <w:tab/>
            </w:r>
            <w:r w:rsidR="009A28F9" w:rsidRPr="005B64B3">
              <w:rPr>
                <w:rStyle w:val="Hyperlink"/>
                <w:noProof/>
              </w:rPr>
              <w:t>Conclusion</w:t>
            </w:r>
            <w:r w:rsidR="009A28F9">
              <w:rPr>
                <w:noProof/>
                <w:webHidden/>
              </w:rPr>
              <w:tab/>
            </w:r>
            <w:r w:rsidR="009A28F9">
              <w:rPr>
                <w:noProof/>
                <w:webHidden/>
              </w:rPr>
              <w:fldChar w:fldCharType="begin"/>
            </w:r>
            <w:r w:rsidR="009A28F9">
              <w:rPr>
                <w:noProof/>
                <w:webHidden/>
              </w:rPr>
              <w:instrText xml:space="preserve"> PAGEREF _Toc32910832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363E96DE" w14:textId="6DEBEDDD" w:rsidR="009A28F9" w:rsidRDefault="00BD537E">
          <w:pPr>
            <w:pStyle w:val="TOC1"/>
            <w:tabs>
              <w:tab w:val="left" w:pos="480"/>
              <w:tab w:val="right" w:leader="dot" w:pos="9016"/>
            </w:tabs>
            <w:rPr>
              <w:rFonts w:asciiTheme="minorHAnsi" w:eastAsiaTheme="minorEastAsia" w:hAnsiTheme="minorHAnsi" w:cstheme="minorBidi"/>
              <w:noProof/>
            </w:rPr>
          </w:pPr>
          <w:hyperlink w:anchor="_Toc32910833" w:history="1">
            <w:r w:rsidR="009A28F9" w:rsidRPr="005B64B3">
              <w:rPr>
                <w:rStyle w:val="Hyperlink"/>
                <w:noProof/>
              </w:rPr>
              <w:t>7.</w:t>
            </w:r>
            <w:r w:rsidR="009A28F9">
              <w:rPr>
                <w:rFonts w:asciiTheme="minorHAnsi" w:eastAsiaTheme="minorEastAsia" w:hAnsiTheme="minorHAnsi" w:cstheme="minorBidi"/>
                <w:noProof/>
              </w:rPr>
              <w:tab/>
            </w:r>
            <w:r w:rsidR="009A28F9" w:rsidRPr="005B64B3">
              <w:rPr>
                <w:rStyle w:val="Hyperlink"/>
                <w:noProof/>
              </w:rPr>
              <w:t>Bibliography</w:t>
            </w:r>
            <w:r w:rsidR="009A28F9">
              <w:rPr>
                <w:noProof/>
                <w:webHidden/>
              </w:rPr>
              <w:tab/>
            </w:r>
            <w:r w:rsidR="009A28F9">
              <w:rPr>
                <w:noProof/>
                <w:webHidden/>
              </w:rPr>
              <w:fldChar w:fldCharType="begin"/>
            </w:r>
            <w:r w:rsidR="009A28F9">
              <w:rPr>
                <w:noProof/>
                <w:webHidden/>
              </w:rPr>
              <w:instrText xml:space="preserve"> PAGEREF _Toc32910833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1A2E95D2" w14:textId="5DC3FDB3" w:rsidR="009A28F9" w:rsidRDefault="00BD537E">
          <w:pPr>
            <w:pStyle w:val="TOC1"/>
            <w:tabs>
              <w:tab w:val="left" w:pos="480"/>
              <w:tab w:val="right" w:leader="dot" w:pos="9016"/>
            </w:tabs>
            <w:rPr>
              <w:rFonts w:asciiTheme="minorHAnsi" w:eastAsiaTheme="minorEastAsia" w:hAnsiTheme="minorHAnsi" w:cstheme="minorBidi"/>
              <w:noProof/>
            </w:rPr>
          </w:pPr>
          <w:hyperlink w:anchor="_Toc32910834" w:history="1">
            <w:r w:rsidR="009A28F9" w:rsidRPr="005B64B3">
              <w:rPr>
                <w:rStyle w:val="Hyperlink"/>
                <w:noProof/>
              </w:rPr>
              <w:t>8.</w:t>
            </w:r>
            <w:r w:rsidR="009A28F9">
              <w:rPr>
                <w:rFonts w:asciiTheme="minorHAnsi" w:eastAsiaTheme="minorEastAsia" w:hAnsiTheme="minorHAnsi" w:cstheme="minorBidi"/>
                <w:noProof/>
              </w:rPr>
              <w:tab/>
            </w:r>
            <w:r w:rsidR="009A28F9" w:rsidRPr="005B64B3">
              <w:rPr>
                <w:rStyle w:val="Hyperlink"/>
                <w:noProof/>
              </w:rPr>
              <w:t>Appendix</w:t>
            </w:r>
            <w:r w:rsidR="009A28F9">
              <w:rPr>
                <w:noProof/>
                <w:webHidden/>
              </w:rPr>
              <w:tab/>
            </w:r>
            <w:r w:rsidR="009A28F9">
              <w:rPr>
                <w:noProof/>
                <w:webHidden/>
              </w:rPr>
              <w:fldChar w:fldCharType="begin"/>
            </w:r>
            <w:r w:rsidR="009A28F9">
              <w:rPr>
                <w:noProof/>
                <w:webHidden/>
              </w:rPr>
              <w:instrText xml:space="preserve"> PAGEREF _Toc32910834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1E6A04E0" w14:textId="08366499" w:rsidR="000575FF" w:rsidRDefault="000575FF">
          <w:r>
            <w:rPr>
              <w:b/>
              <w:bCs/>
              <w:noProof/>
            </w:rPr>
            <w:fldChar w:fldCharType="end"/>
          </w:r>
        </w:p>
      </w:sdtContent>
    </w:sdt>
    <w:p w14:paraId="6449B986" w14:textId="0CD9994A" w:rsidR="000575FF" w:rsidRDefault="000575FF"/>
    <w:p w14:paraId="12DA66DB" w14:textId="01944CAE" w:rsidR="00180FC9" w:rsidRDefault="00180FC9"/>
    <w:p w14:paraId="314E4DB5" w14:textId="2407EFD3" w:rsidR="00180FC9" w:rsidRDefault="00180FC9"/>
    <w:p w14:paraId="5F88332D" w14:textId="07202C6A" w:rsidR="00180FC9" w:rsidRDefault="00180FC9"/>
    <w:p w14:paraId="78549F3E" w14:textId="616E0B54" w:rsidR="00180FC9" w:rsidRDefault="00180FC9"/>
    <w:p w14:paraId="55B56E74" w14:textId="2C5B4949" w:rsidR="00180FC9" w:rsidRDefault="00180FC9"/>
    <w:p w14:paraId="451733A3" w14:textId="2624BDF2" w:rsidR="00180FC9" w:rsidRDefault="00180FC9"/>
    <w:p w14:paraId="1B26DEF4" w14:textId="6361A46E" w:rsidR="00180FC9" w:rsidRDefault="00180FC9"/>
    <w:p w14:paraId="33EDF869" w14:textId="7F50E2E3" w:rsidR="00B045F7" w:rsidRDefault="00B045F7" w:rsidP="00E10924">
      <w:pPr>
        <w:pStyle w:val="DissH1"/>
      </w:pPr>
      <w:bookmarkStart w:id="0" w:name="_Toc32910808"/>
      <w:r>
        <w:lastRenderedPageBreak/>
        <w:t>Acknowledgements</w:t>
      </w:r>
      <w:bookmarkEnd w:id="0"/>
    </w:p>
    <w:p w14:paraId="5D1D1560" w14:textId="785F7970" w:rsidR="006E37EC" w:rsidRDefault="006E37EC" w:rsidP="006E37EC">
      <w:pPr>
        <w:pStyle w:val="ListParagraph"/>
        <w:numPr>
          <w:ilvl w:val="0"/>
          <w:numId w:val="14"/>
        </w:numPr>
      </w:pPr>
      <w:r>
        <w:t>Patrick</w:t>
      </w:r>
    </w:p>
    <w:p w14:paraId="1E981A6E" w14:textId="7013CC92" w:rsidR="006E37EC" w:rsidRPr="006E37EC" w:rsidRDefault="006E37EC" w:rsidP="00F91238">
      <w:pPr>
        <w:pStyle w:val="ListParagraph"/>
        <w:numPr>
          <w:ilvl w:val="0"/>
          <w:numId w:val="14"/>
        </w:numPr>
      </w:pPr>
      <w:r>
        <w:t>Andrzej</w:t>
      </w:r>
    </w:p>
    <w:p w14:paraId="7B5F33B3" w14:textId="74C480D5" w:rsidR="000575FF" w:rsidRDefault="000575FF" w:rsidP="00E10924">
      <w:pPr>
        <w:pStyle w:val="DissH1"/>
      </w:pPr>
      <w:bookmarkStart w:id="1" w:name="_Toc32910809"/>
      <w:r>
        <w:t>Abstract</w:t>
      </w:r>
      <w:bookmarkEnd w:id="1"/>
    </w:p>
    <w:p w14:paraId="0E4F5B0F" w14:textId="4CE4C470" w:rsidR="000575FF" w:rsidRDefault="006E37EC" w:rsidP="006E37EC">
      <w:pPr>
        <w:pStyle w:val="ListParagraph"/>
        <w:numPr>
          <w:ilvl w:val="0"/>
          <w:numId w:val="13"/>
        </w:numPr>
      </w:pPr>
      <w:r>
        <w:t xml:space="preserve">What does the paper investigate and </w:t>
      </w:r>
      <w:proofErr w:type="gramStart"/>
      <w:r>
        <w:t>conclude</w:t>
      </w:r>
      <w:proofErr w:type="gramEnd"/>
    </w:p>
    <w:p w14:paraId="39C5324A" w14:textId="28C004C2" w:rsidR="0036280A" w:rsidRPr="00FB235E" w:rsidRDefault="000575FF" w:rsidP="00FB235E">
      <w:pPr>
        <w:pStyle w:val="DissH1"/>
      </w:pPr>
      <w:bookmarkStart w:id="2" w:name="_Toc32910810"/>
      <w:r w:rsidRPr="00FB235E">
        <w:t>Introduction</w:t>
      </w:r>
      <w:r w:rsidR="00B045F7" w:rsidRPr="00FB235E">
        <w:t xml:space="preserve"> &amp; Background</w:t>
      </w:r>
      <w:bookmarkEnd w:id="2"/>
    </w:p>
    <w:p w14:paraId="75EEF3E7" w14:textId="6C6E186D" w:rsidR="00B84F47" w:rsidRPr="006C5B1A" w:rsidRDefault="001875A0" w:rsidP="006C5B1A">
      <w:pPr>
        <w:pStyle w:val="DissBody"/>
      </w:pPr>
      <w:r w:rsidRPr="006C5B1A">
        <w:t xml:space="preserve">For as long as the stock market has existed, its participants have been searching for ways to accurately assess the expected return of a stock. </w:t>
      </w:r>
      <w:r w:rsidR="00460CCA" w:rsidRPr="006C5B1A">
        <w:t xml:space="preserve">The main motivation </w:t>
      </w:r>
      <w:r w:rsidR="006A66B4" w:rsidRPr="006C5B1A">
        <w:t>is likely</w:t>
      </w:r>
      <w:r w:rsidR="00460CCA" w:rsidRPr="006C5B1A">
        <w:t xml:space="preserve"> to make money, but beyond this an accurate evaluation of a stock’s expected return can be informative </w:t>
      </w:r>
      <w:r w:rsidR="00230B7A" w:rsidRPr="006C5B1A">
        <w:t xml:space="preserve">for the company’s management in </w:t>
      </w:r>
      <w:r w:rsidR="00A57FFD" w:rsidRPr="006C5B1A">
        <w:t xml:space="preserve">choosing a discount factor for projects it is considering undertaking. </w:t>
      </w:r>
      <w:r w:rsidR="00F20A9A" w:rsidRPr="006C5B1A">
        <w:t xml:space="preserve">Along the same lines, a security’s expected return </w:t>
      </w:r>
      <w:r w:rsidR="00C95033" w:rsidRPr="006C5B1A">
        <w:t xml:space="preserve">can be </w:t>
      </w:r>
      <w:r w:rsidR="00C312B5" w:rsidRPr="006C5B1A">
        <w:t xml:space="preserve">used to estimate the cost of capital of a company and hence determine its </w:t>
      </w:r>
      <w:r w:rsidR="000F6EAD" w:rsidRPr="006C5B1A">
        <w:t>discounted fundamental value today.</w:t>
      </w:r>
    </w:p>
    <w:p w14:paraId="771E26F1" w14:textId="336103A6" w:rsidR="00EC1725" w:rsidRPr="00270622" w:rsidRDefault="00EC1725" w:rsidP="00F16BE7">
      <w:pPr>
        <w:pStyle w:val="DissBody"/>
      </w:pPr>
      <w:r w:rsidRPr="00270622">
        <w:t xml:space="preserve">The theory of equity factors or styles is that the expected return of a </w:t>
      </w:r>
      <w:r w:rsidR="00A47EAA" w:rsidRPr="00270622">
        <w:t xml:space="preserve">stock can be decomposed into a function of </w:t>
      </w:r>
      <w:r w:rsidR="00E2106D" w:rsidRPr="00270622">
        <w:t>various factor exposures</w:t>
      </w:r>
      <w:r w:rsidR="0030480E" w:rsidRPr="00270622">
        <w:t>.</w:t>
      </w:r>
    </w:p>
    <w:p w14:paraId="2BD5BC17" w14:textId="77777777" w:rsidR="00066B56" w:rsidRDefault="00066B56" w:rsidP="00EC1725"/>
    <w:p w14:paraId="77363AC9" w14:textId="36C34BEF" w:rsidR="003C3154" w:rsidRPr="003C3154" w:rsidRDefault="00BD537E" w:rsidP="00EC1725">
      <w:pPr>
        <w:rPr>
          <w:rFonts w:asciiTheme="minorHAnsi" w:eastAsiaTheme="minorEastAsia" w:hAnsiTheme="minorHAnsi" w:cstheme="minorBidi"/>
        </w:rPr>
      </w:pPr>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2C64D58B" w14:textId="77777777" w:rsidR="00066B56" w:rsidRDefault="00066B56" w:rsidP="0072342B"/>
    <w:p w14:paraId="5AF1E808" w14:textId="7DF88AF9" w:rsidR="007E0DF3" w:rsidRDefault="00AB29CA" w:rsidP="001D7391">
      <w:pPr>
        <w:pStyle w:val="DissBody"/>
        <w:rPr>
          <w:rFonts w:eastAsiaTheme="minorEastAsia"/>
        </w:rPr>
      </w:pPr>
      <w:r>
        <w:t xml:space="preserve">Where each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eastAsiaTheme="minorEastAsia"/>
        </w:rPr>
        <w:t xml:space="preserve"> is a factor exposure for </w:t>
      </w:r>
      <w:r w:rsidR="009D373E">
        <w:rPr>
          <w:rFonts w:eastAsiaTheme="minorEastAsia"/>
        </w:rPr>
        <w:t xml:space="preserve">stock </w:t>
      </w:r>
      <m:oMath>
        <m:r>
          <w:rPr>
            <w:rFonts w:ascii="Cambria Math" w:eastAsiaTheme="minorEastAsia" w:hAnsi="Cambria Math"/>
          </w:rPr>
          <m:t>i</m:t>
        </m:r>
      </m:oMath>
      <w:r w:rsidR="009D373E">
        <w:rPr>
          <w:rFonts w:eastAsiaTheme="minorEastAsia"/>
        </w:rPr>
        <w:t>.</w:t>
      </w:r>
    </w:p>
    <w:p w14:paraId="3FAFE868" w14:textId="5D2A2603" w:rsidR="00D37CF0" w:rsidRDefault="00397450" w:rsidP="001D7391">
      <w:pPr>
        <w:pStyle w:val="DissBody"/>
      </w:pPr>
      <w:r>
        <w:t>T</w:t>
      </w:r>
      <w:r w:rsidR="00F30270">
        <w:t>here are three</w:t>
      </w:r>
      <w:r w:rsidR="00BB5267">
        <w:t xml:space="preserve"> broad causes of </w:t>
      </w:r>
      <w:r w:rsidR="00735A76">
        <w:t>return</w:t>
      </w:r>
      <w:r w:rsidR="00225493">
        <w:t xml:space="preserve"> factors</w:t>
      </w:r>
      <w:r>
        <w:t xml:space="preserve"> (</w:t>
      </w:r>
      <w:proofErr w:type="spellStart"/>
      <w:r>
        <w:t>Pioch</w:t>
      </w:r>
      <w:proofErr w:type="spellEnd"/>
      <w:r>
        <w:t>, 2018)</w:t>
      </w:r>
      <w:r w:rsidR="00BB5267">
        <w:t>.</w:t>
      </w:r>
      <w:r w:rsidR="00F30270">
        <w:t xml:space="preserve"> </w:t>
      </w:r>
      <w:r w:rsidR="00BB5267">
        <w:t>Firstly</w:t>
      </w:r>
      <w:r w:rsidR="00735A76">
        <w:t>,</w:t>
      </w:r>
      <w:r w:rsidR="00BB5267">
        <w:t xml:space="preserve"> there is </w:t>
      </w:r>
      <w:r w:rsidR="00735A76">
        <w:t>compensation for risk</w:t>
      </w:r>
      <w:r w:rsidR="00616A47">
        <w:t xml:space="preserve">, </w:t>
      </w:r>
      <w:r w:rsidR="00315F65">
        <w:t xml:space="preserve">in which an investor earns a higher expected return in exchange for taking </w:t>
      </w:r>
      <w:proofErr w:type="spellStart"/>
      <w:r w:rsidR="00315F65">
        <w:t>mr</w:t>
      </w:r>
      <w:proofErr w:type="spellEnd"/>
      <w:r w:rsidR="00315F65">
        <w:t xml:space="preserve"> risk. For example, </w:t>
      </w:r>
      <w:r w:rsidR="00616A47">
        <w:t xml:space="preserve">the illiquidity risk of </w:t>
      </w:r>
      <w:r w:rsidR="00443101">
        <w:t>owning a small company leading to the size effect. Secondly, there are factors caused by behavioural biases of market participants</w:t>
      </w:r>
      <w:r w:rsidR="00582D83">
        <w:t>. Our tendency to overweight recent observations, disproportionately fear losses and idolise a compelling story lead to some of the persistent inefficiencies that we observe in the markets today.</w:t>
      </w:r>
      <w:r w:rsidR="00B150F6">
        <w:t xml:space="preserve"> Thirdly, equity </w:t>
      </w:r>
      <w:r w:rsidR="00A9551F">
        <w:t xml:space="preserve">risk premia </w:t>
      </w:r>
      <w:r w:rsidR="00B150F6">
        <w:t xml:space="preserve">can be a product of market structure. </w:t>
      </w:r>
      <w:r w:rsidR="00A9551F">
        <w:t xml:space="preserve">An example of this is the January effect, where fund managers sell stock in December to lock in their gains, then buy it back in January in order to make returns for the new year, leading to lower returns in December and higher returns in January. </w:t>
      </w:r>
    </w:p>
    <w:p w14:paraId="451BA40B" w14:textId="6CB00BCA" w:rsidR="00077344" w:rsidRDefault="00865554" w:rsidP="001D7391">
      <w:pPr>
        <w:pStyle w:val="DissBody"/>
      </w:pPr>
      <w:r>
        <w:t>Beyond the drivers mentioned above</w:t>
      </w:r>
      <w:r w:rsidR="00412831">
        <w:t xml:space="preserve">, some equity factors have their roots in financial economic theory. </w:t>
      </w:r>
      <w:r w:rsidR="00F009FF">
        <w:t xml:space="preserve">Fama and French (2015) use the dividend discount model to show that the book to market effect is engrained into traditional and commonly used asset pricing models. </w:t>
      </w:r>
    </w:p>
    <w:p w14:paraId="630B3681" w14:textId="1F872BC3" w:rsidR="00FA74C4" w:rsidRPr="00FA74C4" w:rsidRDefault="00FA74C4" w:rsidP="001D7391">
      <w:pPr>
        <w:pStyle w:val="DissBody"/>
        <w:rPr>
          <w:rStyle w:val="IntenseReference"/>
        </w:rPr>
      </w:pPr>
      <w:r>
        <w:rPr>
          <w:rStyle w:val="IntenseReference"/>
        </w:rPr>
        <w:t>either explain theoretical model or remove it ^^</w:t>
      </w:r>
    </w:p>
    <w:p w14:paraId="688D1EF0" w14:textId="24E0E703" w:rsidR="008B26DD" w:rsidRDefault="00284E0A" w:rsidP="001D7391">
      <w:pPr>
        <w:pStyle w:val="DissBody"/>
      </w:pPr>
      <w:r>
        <w:lastRenderedPageBreak/>
        <w:t>As will be elaborated on in the following section, equity factors have generally been modelled</w:t>
      </w:r>
      <w:r w:rsidR="00FB4749">
        <w:t xml:space="preserve"> and tested using a linear specification such as the one shown above.</w:t>
      </w:r>
      <w:r w:rsidR="009D5B26">
        <w:t xml:space="preserve"> </w:t>
      </w:r>
      <w:r w:rsidR="00B348C9">
        <w:t xml:space="preserve">The </w:t>
      </w:r>
      <w:r w:rsidR="00F014C3">
        <w:t>simplicity</w:t>
      </w:r>
      <w:r w:rsidR="00F14D7F">
        <w:t xml:space="preserve"> of the linear model </w:t>
      </w:r>
      <w:r w:rsidR="000428C4">
        <w:t>makes it easy to interpret</w:t>
      </w:r>
      <w:r w:rsidR="00F170C9">
        <w:t xml:space="preserve"> and hence an attractive choice for</w:t>
      </w:r>
      <w:r w:rsidR="006D6CBF">
        <w:t xml:space="preserve"> the estimation of equity factors</w:t>
      </w:r>
      <w:r w:rsidR="007E0DF3">
        <w:t>, b</w:t>
      </w:r>
      <w:r w:rsidR="00DE6F76">
        <w:t>ut that simplicity may in turn sacrifice accuracy</w:t>
      </w:r>
      <w:r w:rsidR="007E0DF3">
        <w:t xml:space="preserve">. </w:t>
      </w:r>
      <w:r w:rsidR="00F14D7F">
        <w:t xml:space="preserve"> </w:t>
      </w:r>
      <w:r w:rsidR="008B26DD">
        <w:t>We may wish to use more advanced statistical models to estimate the expected return of a stock</w:t>
      </w:r>
      <w:r w:rsidR="00AE54B3">
        <w:t>,</w:t>
      </w:r>
      <w:r w:rsidR="00D71E68">
        <w:t xml:space="preserve"> allowing for the relaxation of the linearity constraint and also </w:t>
      </w:r>
      <w:r w:rsidR="000A609E">
        <w:t xml:space="preserve">allowing for interaction terms between predictors. </w:t>
      </w:r>
    </w:p>
    <w:p w14:paraId="44B93FE7" w14:textId="7E11747F" w:rsidR="00066B56" w:rsidRDefault="008F6867" w:rsidP="00926964">
      <w:pPr>
        <w:pStyle w:val="DissBody"/>
      </w:pPr>
      <w:r>
        <w:t>Some analysis of this type has been done over the years</w:t>
      </w:r>
      <w:r w:rsidR="002E5629">
        <w:t xml:space="preserve">, with </w:t>
      </w:r>
      <w:r w:rsidR="00C36BA9">
        <w:t xml:space="preserve">the idea for this </w:t>
      </w:r>
      <w:r w:rsidR="0097011E">
        <w:t>thesis</w:t>
      </w:r>
      <w:r w:rsidR="00C36BA9">
        <w:t xml:space="preserve"> being born out of a recent publication by </w:t>
      </w:r>
      <w:r w:rsidR="000109E0">
        <w:t xml:space="preserve">Gu, Kelly and </w:t>
      </w:r>
      <w:proofErr w:type="spellStart"/>
      <w:r w:rsidR="000109E0">
        <w:t>Xiu</w:t>
      </w:r>
      <w:proofErr w:type="spellEnd"/>
      <w:r w:rsidR="000109E0">
        <w:t xml:space="preserve"> </w:t>
      </w:r>
      <w:r w:rsidR="00C36BA9">
        <w:t>(2019)</w:t>
      </w:r>
      <w:r w:rsidR="000109E0">
        <w:t>.</w:t>
      </w:r>
      <w:r w:rsidR="0064647E">
        <w:t xml:space="preserve"> </w:t>
      </w:r>
      <w:r w:rsidR="00040C89">
        <w:t xml:space="preserve">Given the larger dataset in the US, most of the research on this topic has been conducted there. I believe that there should be an attempt made to do the same on UK data, allowing for a comparison of non-linear multi factor models across the two countries. That being the case, </w:t>
      </w:r>
      <w:r w:rsidR="00442EB1">
        <w:t>UK data has a shorter time scale and less detail</w:t>
      </w:r>
      <w:r w:rsidR="00C0631E">
        <w:t xml:space="preserve">, which this </w:t>
      </w:r>
      <w:r w:rsidR="0097011E">
        <w:t>thesis</w:t>
      </w:r>
      <w:r w:rsidR="00C0631E">
        <w:t xml:space="preserve"> acknowledges. </w:t>
      </w:r>
      <w:r w:rsidR="00442EB1">
        <w:t xml:space="preserve"> </w:t>
      </w:r>
    </w:p>
    <w:p w14:paraId="7EAF2BA9" w14:textId="11A22597" w:rsidR="005632D6" w:rsidRPr="00397450" w:rsidRDefault="00397450" w:rsidP="00397450">
      <w:pPr>
        <w:pStyle w:val="DissBody"/>
        <w:rPr>
          <w:rStyle w:val="IntenseReference"/>
          <w:b w:val="0"/>
          <w:bCs w:val="0"/>
          <w:smallCaps w:val="0"/>
          <w:color w:val="auto"/>
          <w:spacing w:val="0"/>
        </w:rPr>
      </w:pPr>
      <w:r>
        <w:rPr>
          <w:rStyle w:val="IntenseReference"/>
          <w:b w:val="0"/>
          <w:bCs w:val="0"/>
          <w:smallCaps w:val="0"/>
          <w:color w:val="auto"/>
          <w:spacing w:val="0"/>
        </w:rPr>
        <w:t xml:space="preserve">The rest </w:t>
      </w:r>
      <w:r w:rsidR="00040CF9">
        <w:rPr>
          <w:rStyle w:val="IntenseReference"/>
          <w:b w:val="0"/>
          <w:bCs w:val="0"/>
          <w:smallCaps w:val="0"/>
          <w:color w:val="auto"/>
          <w:spacing w:val="0"/>
        </w:rPr>
        <w:t xml:space="preserve">of this paper is broken down into three main sections. Firstly, section 4 provides a summary of the </w:t>
      </w:r>
      <w:r w:rsidR="00C75767">
        <w:rPr>
          <w:rStyle w:val="IntenseReference"/>
          <w:b w:val="0"/>
          <w:bCs w:val="0"/>
          <w:smallCaps w:val="0"/>
          <w:color w:val="auto"/>
          <w:spacing w:val="0"/>
        </w:rPr>
        <w:t>research that has been done on</w:t>
      </w:r>
      <w:r w:rsidR="00B81760">
        <w:rPr>
          <w:rStyle w:val="IntenseReference"/>
          <w:b w:val="0"/>
          <w:bCs w:val="0"/>
          <w:smallCaps w:val="0"/>
          <w:color w:val="auto"/>
          <w:spacing w:val="0"/>
        </w:rPr>
        <w:t xml:space="preserve"> equity factors and their non</w:t>
      </w:r>
      <w:r w:rsidR="00E13D93">
        <w:rPr>
          <w:rStyle w:val="IntenseReference"/>
          <w:b w:val="0"/>
          <w:bCs w:val="0"/>
          <w:smallCaps w:val="0"/>
          <w:color w:val="auto"/>
          <w:spacing w:val="0"/>
        </w:rPr>
        <w:t>linearity. Following this, section 5 elaborates on the models applied in this thesis, as well as concluding the key findings from their application.</w:t>
      </w:r>
      <w:r w:rsidR="00C75767">
        <w:rPr>
          <w:rStyle w:val="IntenseReference"/>
          <w:b w:val="0"/>
          <w:bCs w:val="0"/>
          <w:smallCaps w:val="0"/>
          <w:color w:val="auto"/>
          <w:spacing w:val="0"/>
        </w:rPr>
        <w:t xml:space="preserve"> </w:t>
      </w:r>
    </w:p>
    <w:p w14:paraId="4A1923FB" w14:textId="6DF52454" w:rsidR="00861C90" w:rsidRPr="00861C90" w:rsidRDefault="000575FF" w:rsidP="00A331CD">
      <w:pPr>
        <w:pStyle w:val="DissH1"/>
      </w:pPr>
      <w:bookmarkStart w:id="3" w:name="_Toc32910811"/>
      <w:r>
        <w:t xml:space="preserve">Literature </w:t>
      </w:r>
      <w:r w:rsidRPr="00FB235E">
        <w:t>Review</w:t>
      </w:r>
      <w:r w:rsidR="00B045F7">
        <w:t xml:space="preserve"> &amp; Theory</w:t>
      </w:r>
      <w:bookmarkEnd w:id="3"/>
    </w:p>
    <w:p w14:paraId="042DDA7D" w14:textId="77777777" w:rsidR="00861C90" w:rsidRPr="00FB235E" w:rsidRDefault="00861C90" w:rsidP="00CE60B0">
      <w:pPr>
        <w:pStyle w:val="DissH2"/>
      </w:pPr>
      <w:bookmarkStart w:id="4" w:name="_Toc32910812"/>
      <w:r>
        <w:t>Efficient Market Hypothesis</w:t>
      </w:r>
      <w:bookmarkEnd w:id="4"/>
    </w:p>
    <w:p w14:paraId="3F247FAC" w14:textId="0046A5CE" w:rsidR="00BE4BD4" w:rsidRDefault="00953624" w:rsidP="001D2990">
      <w:pPr>
        <w:pStyle w:val="DissBody"/>
      </w:pPr>
      <w:r>
        <w:t xml:space="preserve">As a precursor to the literature on equity factors. It is first important to </w:t>
      </w:r>
      <w:r w:rsidR="00551F7A">
        <w:t>acknowledge the implications</w:t>
      </w:r>
      <w:r w:rsidR="00A3217C">
        <w:t xml:space="preserve"> </w:t>
      </w:r>
      <w:r w:rsidR="00551F7A">
        <w:t xml:space="preserve">for </w:t>
      </w:r>
      <w:r w:rsidR="00465106">
        <w:t>market efficiency</w:t>
      </w:r>
      <w:r w:rsidR="00526495">
        <w:t>.</w:t>
      </w:r>
      <w:r w:rsidR="00465106">
        <w:t xml:space="preserve"> Eugene Fama</w:t>
      </w:r>
      <w:r w:rsidR="0066131D">
        <w:t xml:space="preserve"> (1970) proposed the idea of the efficient market hypothesis (EMH) in which </w:t>
      </w:r>
      <w:r w:rsidR="009004CD">
        <w:t xml:space="preserve">he </w:t>
      </w:r>
      <w:r w:rsidR="00EC60B8">
        <w:t>posited</w:t>
      </w:r>
      <w:r w:rsidR="00524EAE">
        <w:t xml:space="preserve"> that at any given moment, prices will fully reflect all </w:t>
      </w:r>
      <w:r w:rsidR="00A67D6E">
        <w:t xml:space="preserve">information that is available to the market. Consequently, assuming that the discovery of new information is a random process, stock returns must also follow a random process. </w:t>
      </w:r>
    </w:p>
    <w:p w14:paraId="315372D4" w14:textId="4619BB4E" w:rsidR="00FA3142" w:rsidRDefault="00FA3142" w:rsidP="001D2990">
      <w:pPr>
        <w:pStyle w:val="DissBody"/>
      </w:pPr>
      <w:r>
        <w:t xml:space="preserve">Depending on the </w:t>
      </w:r>
      <w:r w:rsidR="00E729C1">
        <w:t>driver of excess returns</w:t>
      </w:r>
      <w:r>
        <w:t>,</w:t>
      </w:r>
      <w:r w:rsidR="00E729C1">
        <w:t xml:space="preserve"> an equity factor may or may not </w:t>
      </w:r>
      <w:r w:rsidR="00287BAA">
        <w:t>contradict</w:t>
      </w:r>
      <w:r w:rsidR="00E253A4">
        <w:t xml:space="preserve"> the EMH.</w:t>
      </w:r>
      <w:r>
        <w:t xml:space="preserve"> </w:t>
      </w:r>
      <w:r w:rsidR="00FB16B4">
        <w:t xml:space="preserve">Of the three drivers of risk premia mentioned above, </w:t>
      </w:r>
      <w:r w:rsidR="0019268B">
        <w:t xml:space="preserve">compensation for risk is undoubtedly in line with the EMH given the risk-return trade-off of the markets. The other two drivers however create the potential for market participants to achieve risk adjusted returns that are consistently higher than the market, </w:t>
      </w:r>
      <w:r w:rsidR="001273D3">
        <w:t xml:space="preserve">and </w:t>
      </w:r>
      <w:r w:rsidR="0019268B">
        <w:t>therefore contradict EMH.</w:t>
      </w:r>
    </w:p>
    <w:p w14:paraId="194F0566" w14:textId="0B6A18D0" w:rsidR="00AB559A" w:rsidRDefault="00312FA6" w:rsidP="001D2990">
      <w:pPr>
        <w:pStyle w:val="DissBody"/>
      </w:pPr>
      <w:r>
        <w:t xml:space="preserve">The implications of the EMH for equity factors are as follows; </w:t>
      </w:r>
      <w:r w:rsidR="00771E53">
        <w:t>no</w:t>
      </w:r>
      <w:r w:rsidR="006032A9">
        <w:t xml:space="preserve"> investor, statistician or trader can use the set of publicly available information to </w:t>
      </w:r>
      <w:r w:rsidR="00FD530B">
        <w:t>correctly and consistently forecast asset returns</w:t>
      </w:r>
      <w:r w:rsidR="00B17E15">
        <w:t xml:space="preserve">. </w:t>
      </w:r>
    </w:p>
    <w:p w14:paraId="731B94F1" w14:textId="29F6AA4B" w:rsidR="00861C90" w:rsidRDefault="00E057C9" w:rsidP="00EF524D">
      <w:pPr>
        <w:pStyle w:val="DissH2"/>
      </w:pPr>
      <w:r>
        <w:lastRenderedPageBreak/>
        <w:t>Equity Risk Premia</w:t>
      </w:r>
    </w:p>
    <w:p w14:paraId="3B8D4B32" w14:textId="3956C423" w:rsidR="00180FC9" w:rsidRDefault="00180FC9" w:rsidP="005B33A2">
      <w:pPr>
        <w:pStyle w:val="DissH3"/>
      </w:pPr>
      <w:bookmarkStart w:id="5" w:name="_Toc32910814"/>
      <w:r w:rsidRPr="00DB746E">
        <w:rPr>
          <w:sz w:val="24"/>
        </w:rPr>
        <w:t>CAPM</w:t>
      </w:r>
      <w:r w:rsidR="002D158C">
        <w:t xml:space="preserve"> (the market factor)</w:t>
      </w:r>
      <w:bookmarkEnd w:id="5"/>
    </w:p>
    <w:p w14:paraId="2B675DC2" w14:textId="49521006" w:rsidR="00E9464C" w:rsidRPr="00AB559A" w:rsidRDefault="001645FF" w:rsidP="00AB559A">
      <w:pPr>
        <w:pStyle w:val="DissBody"/>
      </w:pPr>
      <w:r w:rsidRPr="008F0BA3">
        <w:t xml:space="preserve">The first </w:t>
      </w:r>
      <w:r w:rsidR="00E32238" w:rsidRPr="008F0BA3">
        <w:t xml:space="preserve">model that </w:t>
      </w:r>
      <w:r w:rsidR="005345D1" w:rsidRPr="008F0BA3">
        <w:t>proposes</w:t>
      </w:r>
      <w:r w:rsidR="00E32238" w:rsidRPr="008F0BA3">
        <w:t xml:space="preserve"> stock returns are composed of a set of factors is the Capital Asset Pricing Model (CAPM) put forward </w:t>
      </w:r>
      <w:r w:rsidR="00C26EEC" w:rsidRPr="008F0BA3">
        <w:t>independently by William Sharpe</w:t>
      </w:r>
      <w:r w:rsidR="00603EDB" w:rsidRPr="008F0BA3">
        <w:t xml:space="preserve"> (1964)</w:t>
      </w:r>
      <w:r w:rsidR="00C26EEC" w:rsidRPr="008F0BA3">
        <w:t xml:space="preserve"> and John Lintner (</w:t>
      </w:r>
      <w:r w:rsidR="00603EDB" w:rsidRPr="008F0BA3">
        <w:t>1965</w:t>
      </w:r>
      <w:r w:rsidR="00C26EEC" w:rsidRPr="008F0BA3">
        <w:t>).</w:t>
      </w:r>
      <w:r w:rsidR="00957EE5" w:rsidRPr="008F0BA3">
        <w:t xml:space="preserve"> It states that the excess return of a stock above that of the risk-free rate is equal to a </w:t>
      </w:r>
      <w:r w:rsidR="00A12AF9" w:rsidRPr="008F0BA3">
        <w:t xml:space="preserve">stock specific </w:t>
      </w:r>
      <w:r w:rsidR="004F651B" w:rsidRPr="008F0BA3">
        <w:t>measure of risk</w:t>
      </w:r>
      <w:r w:rsidR="00A12AF9" w:rsidRPr="008F0BA3">
        <w:t xml:space="preserve">, beta, multiplied by the risk premium of the stock above that of the market. </w:t>
      </w:r>
    </w:p>
    <w:p w14:paraId="2F482F34" w14:textId="30E45444" w:rsidR="00DD3BAA" w:rsidRDefault="00BD537E" w:rsidP="00CD146A">
      <w:pPr>
        <w:pStyle w:val="DissEquation"/>
        <w:rPr>
          <w:rFonts w:ascii="Calibri" w:hAnsi="Calibri"/>
        </w:rPr>
      </w:pPr>
      <m:oMathPara>
        <m:oMath>
          <m:eqArr>
            <m:eqArrPr>
              <m:maxDist m:val="1"/>
              <m:ctrlPr/>
            </m:eqArrPr>
            <m:e>
              <m:sSub>
                <m:sSubPr>
                  <m:ctrlPr>
                    <w:rPr>
                      <w:bCs/>
                    </w:rPr>
                  </m:ctrlPr>
                </m:sSubPr>
                <m:e>
                  <m:r>
                    <m:t>r</m:t>
                  </m:r>
                </m:e>
                <m:sub>
                  <m:r>
                    <m:t>x</m:t>
                  </m:r>
                </m:sub>
              </m:sSub>
              <m:r>
                <m:t>-</m:t>
              </m:r>
              <m:sSub>
                <m:sSubPr>
                  <m:ctrlPr>
                    <w:rPr>
                      <w:bCs/>
                    </w:rPr>
                  </m:ctrlPr>
                </m:sSubPr>
                <m:e>
                  <m:r>
                    <m:t>r</m:t>
                  </m:r>
                </m:e>
                <m:sub>
                  <m:r>
                    <m:t>f</m:t>
                  </m:r>
                </m:sub>
              </m:sSub>
              <m:r>
                <m:t>=β</m:t>
              </m:r>
              <m:d>
                <m:dPr>
                  <m:ctrlPr/>
                </m:dPr>
                <m:e>
                  <m:sSub>
                    <m:sSubPr>
                      <m:ctrlPr>
                        <w:rPr>
                          <w:bCs/>
                        </w:rPr>
                      </m:ctrlPr>
                    </m:sSubPr>
                    <m:e>
                      <m:r>
                        <m:t>r</m:t>
                      </m:r>
                    </m:e>
                    <m:sub>
                      <m:r>
                        <m:t>x</m:t>
                      </m:r>
                    </m:sub>
                  </m:sSub>
                  <m:r>
                    <m:t>-</m:t>
                  </m:r>
                  <m:sSub>
                    <m:sSubPr>
                      <m:ctrlPr>
                        <w:rPr>
                          <w:bCs/>
                        </w:rPr>
                      </m:ctrlPr>
                    </m:sSubPr>
                    <m:e>
                      <m:r>
                        <m:t>r</m:t>
                      </m:r>
                    </m:e>
                    <m:sub>
                      <m:r>
                        <m:t>m</m:t>
                      </m:r>
                    </m:sub>
                  </m:sSub>
                </m:e>
              </m:d>
              <m:r>
                <m:t>#(1)</m:t>
              </m:r>
            </m:e>
          </m:eqArr>
        </m:oMath>
      </m:oMathPara>
    </w:p>
    <w:p w14:paraId="7AFEEE05" w14:textId="1CB4B812" w:rsidR="00DD3BAA" w:rsidRPr="00C95B4E" w:rsidRDefault="00BD537E" w:rsidP="00CD146A">
      <w:pPr>
        <w:pStyle w:val="DissEquation"/>
        <w:rPr>
          <w:rFonts w:ascii="Calibri" w:hAnsi="Calibri"/>
        </w:rPr>
      </w:pPr>
      <m:oMathPara>
        <m:oMath>
          <m:eqArr>
            <m:eqArrPr>
              <m:maxDist m:val="1"/>
              <m:ctrlPr/>
            </m:eqArrPr>
            <m:e>
              <m:sSub>
                <m:sSubPr>
                  <m:ctrlPr>
                    <w:rPr>
                      <w:bCs/>
                    </w:rPr>
                  </m:ctrlPr>
                </m:sSubPr>
                <m:e>
                  <m:r>
                    <m:t>r</m:t>
                  </m:r>
                </m:e>
                <m:sub>
                  <m:r>
                    <m:t>x</m:t>
                  </m:r>
                </m:sub>
              </m:sSub>
              <m:r>
                <m:t>-</m:t>
              </m:r>
              <m:sSub>
                <m:sSubPr>
                  <m:ctrlPr>
                    <w:rPr>
                      <w:bCs/>
                    </w:rPr>
                  </m:ctrlPr>
                </m:sSubPr>
                <m:e>
                  <m:r>
                    <m:t>r</m:t>
                  </m:r>
                </m:e>
                <m:sub>
                  <m:r>
                    <m:t>f</m:t>
                  </m:r>
                </m:sub>
              </m:sSub>
              <m:r>
                <m:t>=βMKT#(2)</m:t>
              </m:r>
            </m:e>
          </m:eqArr>
        </m:oMath>
      </m:oMathPara>
    </w:p>
    <w:p w14:paraId="7DD2A165" w14:textId="5D17D260" w:rsidR="004F651B" w:rsidRPr="00EB1527" w:rsidRDefault="004F651B" w:rsidP="00EB1527">
      <w:pPr>
        <w:pStyle w:val="DissBody"/>
      </w:pPr>
      <w:r>
        <w:t xml:space="preserve">The beta of a stock represents </w:t>
      </w:r>
      <w:r w:rsidR="00D92BD9">
        <w:t>its</w:t>
      </w:r>
      <w:r>
        <w:t xml:space="preserve"> riskiness relative to the market and can be defined by equation 2 below</w:t>
      </w:r>
      <w:r w:rsidR="00CF20D0">
        <w:t xml:space="preserve">, or more commonly by the regression coefficient </w:t>
      </w:r>
      <w:r w:rsidR="0067671F">
        <w:t>produced when running OLS on equation 1.</w:t>
      </w:r>
    </w:p>
    <w:p w14:paraId="23A07953" w14:textId="2C9324BB" w:rsidR="00180FC9" w:rsidRPr="003C2B0F" w:rsidRDefault="00BD537E" w:rsidP="001B7676">
      <w:pPr>
        <w:pStyle w:val="DissEquation"/>
        <w:rPr>
          <w:rFonts w:ascii="Calibri" w:hAnsi="Calibri"/>
          <w:bCs/>
        </w:rPr>
      </w:pPr>
      <m:oMathPara>
        <m:oMath>
          <m:eqArr>
            <m:eqArrPr>
              <m:maxDist m:val="1"/>
              <m:ctrlPr>
                <w:rPr>
                  <w:bCs/>
                </w:rPr>
              </m:ctrlPr>
            </m:eqArrPr>
            <m:e>
              <m:r>
                <m:t>β=</m:t>
              </m:r>
              <m:f>
                <m:fPr>
                  <m:ctrlPr>
                    <w:rPr>
                      <w:bCs/>
                    </w:rPr>
                  </m:ctrlPr>
                </m:fPr>
                <m:num>
                  <m:r>
                    <m:t>cov</m:t>
                  </m:r>
                  <m:d>
                    <m:dPr>
                      <m:ctrlPr>
                        <w:rPr>
                          <w:bCs/>
                        </w:rPr>
                      </m:ctrlPr>
                    </m:dPr>
                    <m:e>
                      <m:sSub>
                        <m:sSubPr>
                          <m:ctrlPr>
                            <w:rPr>
                              <w:bCs/>
                            </w:rPr>
                          </m:ctrlPr>
                        </m:sSubPr>
                        <m:e>
                          <m:r>
                            <m:t>r</m:t>
                          </m:r>
                        </m:e>
                        <m:sub>
                          <m:r>
                            <m:t>x</m:t>
                          </m:r>
                        </m:sub>
                      </m:sSub>
                      <m:r>
                        <m:t>,</m:t>
                      </m:r>
                      <m:sSub>
                        <m:sSubPr>
                          <m:ctrlPr>
                            <w:rPr>
                              <w:bCs/>
                            </w:rPr>
                          </m:ctrlPr>
                        </m:sSubPr>
                        <m:e>
                          <m:r>
                            <m:t>r</m:t>
                          </m:r>
                        </m:e>
                        <m:sub>
                          <m:r>
                            <m:t>m</m:t>
                          </m:r>
                        </m:sub>
                      </m:sSub>
                    </m:e>
                  </m:d>
                </m:num>
                <m:den>
                  <m:r>
                    <m:t>var</m:t>
                  </m:r>
                  <m:d>
                    <m:dPr>
                      <m:ctrlPr>
                        <w:rPr>
                          <w:bCs/>
                        </w:rPr>
                      </m:ctrlPr>
                    </m:dPr>
                    <m:e>
                      <m:sSub>
                        <m:sSubPr>
                          <m:ctrlPr>
                            <w:rPr>
                              <w:bCs/>
                            </w:rPr>
                          </m:ctrlPr>
                        </m:sSubPr>
                        <m:e>
                          <m:r>
                            <m:t>r</m:t>
                          </m:r>
                        </m:e>
                        <m:sub>
                          <m:r>
                            <m:t>x</m:t>
                          </m:r>
                        </m:sub>
                      </m:sSub>
                    </m:e>
                  </m:d>
                </m:den>
              </m:f>
              <m:r>
                <m:t>#(3)</m:t>
              </m:r>
            </m:e>
          </m:eqArr>
        </m:oMath>
      </m:oMathPara>
    </w:p>
    <w:p w14:paraId="793CD6F2" w14:textId="38AB6217" w:rsidR="003C2B0F" w:rsidRDefault="003C2B0F" w:rsidP="003C2B0F">
      <w:pPr>
        <w:pStyle w:val="DissBody"/>
        <w:rPr>
          <w:rStyle w:val="IntenseReference"/>
        </w:rPr>
      </w:pPr>
      <w:r>
        <w:rPr>
          <w:rStyle w:val="IntenseReference"/>
        </w:rPr>
        <w:t>graph from financial markets lecture</w:t>
      </w:r>
    </w:p>
    <w:p w14:paraId="21DEE0BA" w14:textId="214EF195" w:rsidR="002F3AFF" w:rsidRPr="003C2B0F" w:rsidRDefault="002F3AFF" w:rsidP="003C2B0F">
      <w:pPr>
        <w:pStyle w:val="DissBody"/>
        <w:rPr>
          <w:rStyle w:val="IntenseReference"/>
        </w:rPr>
      </w:pPr>
      <w:r>
        <w:rPr>
          <w:rStyle w:val="IntenseReference"/>
        </w:rPr>
        <w:t>reason for factor</w:t>
      </w:r>
    </w:p>
    <w:p w14:paraId="5E5B25F7" w14:textId="405CAF1C" w:rsidR="00180FC9" w:rsidRDefault="00AA5B35" w:rsidP="00E10924">
      <w:pPr>
        <w:pStyle w:val="DissH3"/>
      </w:pPr>
      <w:bookmarkStart w:id="6" w:name="_Toc32910815"/>
      <w:r>
        <w:t xml:space="preserve">Fama </w:t>
      </w:r>
      <w:r w:rsidRPr="00F420D7">
        <w:rPr>
          <w:szCs w:val="26"/>
        </w:rPr>
        <w:t>French</w:t>
      </w:r>
      <w:r>
        <w:t xml:space="preserve"> </w:t>
      </w:r>
      <w:r w:rsidR="0087356A">
        <w:t>Three-</w:t>
      </w:r>
      <w:r>
        <w:t>Factor Model</w:t>
      </w:r>
      <w:bookmarkEnd w:id="6"/>
    </w:p>
    <w:p w14:paraId="42988561" w14:textId="326E0FA7" w:rsidR="00D05C20" w:rsidRDefault="00982EF4" w:rsidP="00D05C20">
      <w:pPr>
        <w:pStyle w:val="DissBody"/>
      </w:pPr>
      <w:r>
        <w:t xml:space="preserve">A few decades after Sharpe and Lintner, Eugene Fama and Kenneth French (1993) </w:t>
      </w:r>
      <w:r w:rsidR="00535D0F">
        <w:t>introduced</w:t>
      </w:r>
      <w:r>
        <w:t xml:space="preserve"> the concept of equity factors by suggesting </w:t>
      </w:r>
      <w:r w:rsidR="003F0632">
        <w:t xml:space="preserve">that stock returns are driven by more than just </w:t>
      </w:r>
      <w:r w:rsidR="00D07901">
        <w:t>the equity risk premium</w:t>
      </w:r>
      <w:r>
        <w:t xml:space="preserve">. </w:t>
      </w:r>
      <w:r w:rsidR="003F0632">
        <w:t xml:space="preserve">In their </w:t>
      </w:r>
      <w:r w:rsidR="002627E2">
        <w:t>three-factor</w:t>
      </w:r>
      <w:r w:rsidR="003F0632">
        <w:t xml:space="preserve"> model</w:t>
      </w:r>
      <w:r w:rsidR="00D702B5">
        <w:t xml:space="preserve">, Fama and French </w:t>
      </w:r>
      <w:r w:rsidR="00FA5033">
        <w:t>showed</w:t>
      </w:r>
      <w:r w:rsidR="00D702B5">
        <w:t xml:space="preserve"> that as well as the market risk premium, stocks</w:t>
      </w:r>
      <w:r w:rsidR="00D92BD9">
        <w:t xml:space="preserve"> are also exposed to the </w:t>
      </w:r>
      <w:r w:rsidR="001611FE" w:rsidRPr="00720577">
        <w:t>s</w:t>
      </w:r>
      <w:r w:rsidR="00D92BD9" w:rsidRPr="00720577">
        <w:t>ize</w:t>
      </w:r>
      <w:r w:rsidR="003F7B3F">
        <w:t xml:space="preserve"> (SMB)</w:t>
      </w:r>
      <w:r w:rsidR="00D92BD9">
        <w:t xml:space="preserve"> factor and </w:t>
      </w:r>
      <w:r w:rsidR="001611FE" w:rsidRPr="00720577">
        <w:t>v</w:t>
      </w:r>
      <w:r w:rsidR="00D92BD9" w:rsidRPr="00720577">
        <w:t>alue</w:t>
      </w:r>
      <w:r w:rsidR="003F7B3F">
        <w:t xml:space="preserve"> (HML)</w:t>
      </w:r>
      <w:r w:rsidR="00D92BD9">
        <w:t xml:space="preserve"> factor</w:t>
      </w:r>
      <w:r w:rsidR="00D702B5">
        <w:t>.</w:t>
      </w:r>
      <w:r w:rsidR="002B2E09">
        <w:t xml:space="preserve"> </w:t>
      </w:r>
    </w:p>
    <w:p w14:paraId="6FA0C25E" w14:textId="054D7169" w:rsidR="0003461E" w:rsidRDefault="005276AC" w:rsidP="002B305D">
      <w:pPr>
        <w:pStyle w:val="DissBody"/>
      </w:pPr>
      <w:r w:rsidRPr="00647659">
        <w:rPr>
          <w:i/>
          <w:iCs/>
        </w:rPr>
        <w:t>Size</w:t>
      </w:r>
      <w:r>
        <w:t xml:space="preserve"> </w:t>
      </w:r>
      <w:r w:rsidR="00713E39">
        <w:t>is</w:t>
      </w:r>
      <w:r>
        <w:t xml:space="preserve"> represented by </w:t>
      </w:r>
      <w:r w:rsidR="00A25EAB">
        <w:t>the difference in average return on the smallest and largest 20% of stocks</w:t>
      </w:r>
      <w:r w:rsidR="00042BFD">
        <w:t>, resulting in</w:t>
      </w:r>
      <w:r w:rsidR="003B0532">
        <w:t xml:space="preserve"> </w:t>
      </w:r>
      <w:r w:rsidR="00042BFD">
        <w:t xml:space="preserve">the </w:t>
      </w:r>
      <w:r w:rsidR="003B0532">
        <w:t>“Small Minus Big” (SMB)</w:t>
      </w:r>
      <w:r w:rsidR="00042BFD">
        <w:t xml:space="preserve"> factor</w:t>
      </w:r>
      <w:r w:rsidR="003B0532">
        <w:t xml:space="preserve">. </w:t>
      </w:r>
    </w:p>
    <w:p w14:paraId="02D9700F" w14:textId="53810FA8" w:rsidR="00AA5B35" w:rsidRDefault="00647659" w:rsidP="003B779C">
      <w:pPr>
        <w:pStyle w:val="DissBody"/>
      </w:pPr>
      <w:r w:rsidRPr="00647659">
        <w:rPr>
          <w:i/>
          <w:iCs/>
        </w:rPr>
        <w:t>V</w:t>
      </w:r>
      <w:r w:rsidR="00A25EAB" w:rsidRPr="00647659">
        <w:rPr>
          <w:i/>
          <w:iCs/>
        </w:rPr>
        <w:t>alue</w:t>
      </w:r>
      <w:r w:rsidR="00A25EAB">
        <w:t xml:space="preserve"> factor </w:t>
      </w:r>
      <w:r w:rsidR="00713E39">
        <w:t xml:space="preserve">is calculated </w:t>
      </w:r>
      <w:r w:rsidR="00A25EAB">
        <w:t>as the diff</w:t>
      </w:r>
      <w:r w:rsidR="00873B1A">
        <w:t xml:space="preserve">erence in average return on </w:t>
      </w:r>
      <w:r w:rsidR="00020CE1">
        <w:t>the 20% of companies with the highest</w:t>
      </w:r>
      <w:r w:rsidR="00042BFD">
        <w:t xml:space="preserve"> and lowest </w:t>
      </w:r>
      <w:r w:rsidR="00DD5F3D">
        <w:t>b</w:t>
      </w:r>
      <w:r w:rsidR="00042BFD">
        <w:t>ook-to-</w:t>
      </w:r>
      <w:r w:rsidR="00DD5F3D">
        <w:t>m</w:t>
      </w:r>
      <w:r w:rsidR="00042BFD">
        <w:t>arket value, giving the “High Minus Low” (HML) factor.</w:t>
      </w:r>
      <w:r w:rsidR="00852496">
        <w:t xml:space="preserve"> </w:t>
      </w:r>
    </w:p>
    <w:p w14:paraId="2510DFC8" w14:textId="77777777" w:rsidR="00E405B9" w:rsidRPr="002B305D" w:rsidRDefault="00E405B9" w:rsidP="00E405B9">
      <w:pPr>
        <w:pStyle w:val="DissBody"/>
      </w:pPr>
      <w:r>
        <w:t>The Fama French (FF) three-factor model is specified as below.</w:t>
      </w:r>
    </w:p>
    <w:p w14:paraId="194271B5" w14:textId="7C491F0B" w:rsidR="00E405B9" w:rsidRPr="002F3AFF" w:rsidRDefault="00BD537E" w:rsidP="00E405B9">
      <w:pPr>
        <w:pStyle w:val="DissBody"/>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MKT+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SMB+</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HML#(3)</m:t>
              </m:r>
            </m:e>
          </m:eqArr>
        </m:oMath>
      </m:oMathPara>
    </w:p>
    <w:p w14:paraId="1C38DAE4" w14:textId="267D86DC" w:rsidR="002F3AFF" w:rsidRPr="002F3AFF" w:rsidRDefault="002F3AFF" w:rsidP="00E405B9">
      <w:pPr>
        <w:pStyle w:val="DissBody"/>
        <w:rPr>
          <w:b/>
          <w:bCs/>
          <w:smallCaps/>
          <w:color w:val="5B9BD5" w:themeColor="accent1"/>
          <w:spacing w:val="5"/>
        </w:rPr>
      </w:pPr>
      <w:r>
        <w:rPr>
          <w:rStyle w:val="IntenseReference"/>
        </w:rPr>
        <w:t>reason for factor</w:t>
      </w:r>
    </w:p>
    <w:p w14:paraId="7C61AE41" w14:textId="2762CD61" w:rsidR="00F33A64" w:rsidRPr="0097685F" w:rsidRDefault="0091682B" w:rsidP="00F33A64">
      <w:pPr>
        <w:pStyle w:val="DissH3"/>
      </w:pPr>
      <w:r>
        <w:lastRenderedPageBreak/>
        <w:t>Momentum</w:t>
      </w:r>
      <w:r w:rsidR="002B2D88">
        <w:t xml:space="preserve"> (</w:t>
      </w:r>
      <w:r w:rsidR="005E6C03">
        <w:t>Jegadeesh, Titman &amp; the Carhart Four-Factor Model</w:t>
      </w:r>
      <w:r w:rsidR="002B2D88">
        <w:t>)</w:t>
      </w:r>
    </w:p>
    <w:p w14:paraId="75AA5133" w14:textId="5513E186" w:rsidR="0065181C" w:rsidRDefault="007C5325" w:rsidP="00BA099D">
      <w:pPr>
        <w:pStyle w:val="DissBody"/>
      </w:pPr>
      <w:r>
        <w:t xml:space="preserve">Momentum is the </w:t>
      </w:r>
      <w:r w:rsidR="00CF4D01">
        <w:t>observation</w:t>
      </w:r>
      <w:r>
        <w:t xml:space="preserve"> that stocks </w:t>
      </w:r>
      <w:r w:rsidR="005E0BEE">
        <w:t xml:space="preserve">with strong past performance </w:t>
      </w:r>
      <w:r>
        <w:t xml:space="preserve">will continue to </w:t>
      </w:r>
      <w:r w:rsidR="005E0BEE">
        <w:t>outperform</w:t>
      </w:r>
      <w:r>
        <w:t xml:space="preserve"> in the future, </w:t>
      </w:r>
      <w:r w:rsidR="005E2ED5">
        <w:t>meanwhile</w:t>
      </w:r>
      <w:r>
        <w:t xml:space="preserve"> those that perform</w:t>
      </w:r>
      <w:r w:rsidR="005E2ED5">
        <w:t>ed</w:t>
      </w:r>
      <w:r>
        <w:t xml:space="preserve"> poorly will continue to underperform. </w:t>
      </w:r>
      <w:r w:rsidR="00BA099D">
        <w:t xml:space="preserve">The idea that equity returns </w:t>
      </w:r>
      <w:r w:rsidR="00B74B35">
        <w:t xml:space="preserve">possess this </w:t>
      </w:r>
      <w:r w:rsidR="00BA099D">
        <w:t>serial autocorrelation was first put forward by Jegadeesh (1990)</w:t>
      </w:r>
      <w:r w:rsidR="008C06B1">
        <w:t>, who found a negative autocorrelation at short lags such as one month but positive correlation at longer lags, especially twelve months</w:t>
      </w:r>
      <w:r w:rsidR="00BA099D">
        <w:t xml:space="preserve">. </w:t>
      </w:r>
      <w:r w:rsidR="00433CF5">
        <w:t xml:space="preserve">This paper was consequently built on by two now influential papers. </w:t>
      </w:r>
    </w:p>
    <w:p w14:paraId="120E1EAE" w14:textId="77777777" w:rsidR="0065181C" w:rsidRDefault="00433CF5" w:rsidP="00BA099D">
      <w:pPr>
        <w:pStyle w:val="DissBody"/>
      </w:pPr>
      <w:r>
        <w:t>Firstly</w:t>
      </w:r>
      <w:r w:rsidR="008C06B1">
        <w:t>,</w:t>
      </w:r>
      <w:r>
        <w:t xml:space="preserve"> Jegadeesh and Titman (1993) followed up on </w:t>
      </w:r>
      <w:r w:rsidR="00DD53F7">
        <w:t xml:space="preserve">the 1990 paper, evaluating the consequences of momentum for stock market efficiency. </w:t>
      </w:r>
    </w:p>
    <w:p w14:paraId="472A7281" w14:textId="292E764E" w:rsidR="00BA099D" w:rsidRDefault="00B15B03" w:rsidP="00BA099D">
      <w:pPr>
        <w:pStyle w:val="DissBody"/>
      </w:pPr>
      <w:r w:rsidRPr="00D235F7">
        <w:rPr>
          <w:i/>
          <w:iCs/>
        </w:rPr>
        <w:t>The Carhart four-factor model</w:t>
      </w:r>
      <w:r>
        <w:t xml:space="preserve"> followed </w:t>
      </w:r>
      <w:r w:rsidR="00D235F7">
        <w:t xml:space="preserve">a few years later. Published by </w:t>
      </w:r>
      <w:r w:rsidR="00DD53F7">
        <w:t>Mark Carhart (1997)</w:t>
      </w:r>
      <w:r w:rsidR="00D235F7">
        <w:t>,</w:t>
      </w:r>
      <w:r w:rsidR="00DD53F7">
        <w:t xml:space="preserve"> </w:t>
      </w:r>
      <w:r w:rsidR="00D235F7">
        <w:t xml:space="preserve">the model </w:t>
      </w:r>
      <w:r w:rsidR="00183CB6">
        <w:t>adds a momentum factor to the FF three-factor model.</w:t>
      </w:r>
      <w:r w:rsidR="00A4096A">
        <w:t xml:space="preserve"> It does so </w:t>
      </w:r>
      <w:r w:rsidR="0056608E">
        <w:t xml:space="preserve">by including an Up Minus Down (UMD) factor which equals the average return of </w:t>
      </w:r>
      <w:r w:rsidR="00466984">
        <w:t>past winners minus the average return of past losers.</w:t>
      </w:r>
    </w:p>
    <w:p w14:paraId="36692FF6" w14:textId="58BAED8E" w:rsidR="00F33A64" w:rsidRPr="002F3AFF" w:rsidRDefault="00BD537E" w:rsidP="00D11286">
      <w:pPr>
        <w:pStyle w:val="DissBody"/>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MKT+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SMB+</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HML+</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UMD#(3)</m:t>
              </m:r>
            </m:e>
          </m:eqArr>
        </m:oMath>
      </m:oMathPara>
    </w:p>
    <w:p w14:paraId="16384478" w14:textId="2A46E197" w:rsidR="002F3AFF" w:rsidRPr="002F3AFF" w:rsidRDefault="002F3AFF" w:rsidP="00D11286">
      <w:pPr>
        <w:pStyle w:val="DissBody"/>
        <w:rPr>
          <w:b/>
          <w:bCs/>
          <w:smallCaps/>
          <w:color w:val="5B9BD5" w:themeColor="accent1"/>
          <w:spacing w:val="5"/>
        </w:rPr>
      </w:pPr>
      <w:r>
        <w:rPr>
          <w:rStyle w:val="IntenseReference"/>
        </w:rPr>
        <w:t>reason for factor</w:t>
      </w:r>
    </w:p>
    <w:p w14:paraId="4D3C976A" w14:textId="1AD316A1" w:rsidR="00DD5711" w:rsidRDefault="00340379" w:rsidP="00F47E10">
      <w:pPr>
        <w:pStyle w:val="DissH3"/>
        <w:rPr>
          <w:rFonts w:ascii="Calibri" w:hAnsi="Calibri" w:cs="Calibri"/>
          <w:color w:val="000000"/>
          <w:sz w:val="22"/>
          <w:szCs w:val="22"/>
        </w:rPr>
      </w:pPr>
      <w:r>
        <w:t>Quality (F</w:t>
      </w:r>
      <w:r w:rsidR="00E6741A">
        <w:t xml:space="preserve">ama </w:t>
      </w:r>
      <w:r>
        <w:t>F</w:t>
      </w:r>
      <w:r w:rsidR="00E6741A">
        <w:t>rench</w:t>
      </w:r>
      <w:r>
        <w:t xml:space="preserve"> Five</w:t>
      </w:r>
      <w:r w:rsidR="00E6741A">
        <w:t>-</w:t>
      </w:r>
      <w:r>
        <w:t>Factor Model)</w:t>
      </w:r>
      <w:r w:rsidR="00AA5B35">
        <w:rPr>
          <w:rFonts w:ascii="Calibri" w:hAnsi="Calibri" w:cs="Calibri"/>
          <w:color w:val="000000"/>
          <w:sz w:val="22"/>
          <w:szCs w:val="22"/>
        </w:rPr>
        <w:t xml:space="preserve"> </w:t>
      </w:r>
    </w:p>
    <w:p w14:paraId="26281677" w14:textId="1699C485" w:rsidR="001449FF" w:rsidRDefault="00B54F0D" w:rsidP="00EC1A40">
      <w:pPr>
        <w:pStyle w:val="DissBody"/>
      </w:pPr>
      <w:r>
        <w:t>Many years later</w:t>
      </w:r>
      <w:r w:rsidR="006743EB">
        <w:t xml:space="preserve">, Fama and French (2015) added to </w:t>
      </w:r>
      <w:r>
        <w:t>their three-factor model</w:t>
      </w:r>
      <w:r w:rsidR="006743EB">
        <w:t xml:space="preserve"> </w:t>
      </w:r>
      <w:r w:rsidR="00351CF5">
        <w:t xml:space="preserve">by </w:t>
      </w:r>
      <w:r w:rsidR="00705F84">
        <w:t xml:space="preserve">incorporating </w:t>
      </w:r>
      <w:r w:rsidR="005E3A25">
        <w:t xml:space="preserve">a </w:t>
      </w:r>
      <w:r w:rsidR="00741115">
        <w:t>Q</w:t>
      </w:r>
      <w:r w:rsidR="00705F84">
        <w:t>uality factor exposur</w:t>
      </w:r>
      <w:r w:rsidR="00BE0F64">
        <w:t>e</w:t>
      </w:r>
      <w:r w:rsidR="00705F84">
        <w:t xml:space="preserve">. </w:t>
      </w:r>
      <w:r w:rsidR="00BF32EA">
        <w:t>Quality implores managers and investors to buy good companies who invest well and make solid profits.</w:t>
      </w:r>
    </w:p>
    <w:p w14:paraId="6E2B42C1" w14:textId="0A51A065" w:rsidR="00E10EEC" w:rsidRDefault="00E10EEC" w:rsidP="00EC1A40">
      <w:pPr>
        <w:pStyle w:val="DissBody"/>
      </w:pPr>
      <w:r>
        <w:rPr>
          <w:i/>
          <w:iCs/>
        </w:rPr>
        <w:t>Low investment</w:t>
      </w:r>
      <w:r>
        <w:t xml:space="preserve"> was pass</w:t>
      </w:r>
    </w:p>
    <w:p w14:paraId="7882FBC9" w14:textId="5F65D56F" w:rsidR="00E10EEC" w:rsidRDefault="00E10EEC" w:rsidP="00EC1A40">
      <w:pPr>
        <w:pStyle w:val="DissBody"/>
      </w:pPr>
      <w:r>
        <w:rPr>
          <w:i/>
          <w:iCs/>
        </w:rPr>
        <w:t>Profitability</w:t>
      </w:r>
      <w:r>
        <w:t xml:space="preserve"> also was chosen.</w:t>
      </w:r>
    </w:p>
    <w:p w14:paraId="60B9E3D5" w14:textId="2EEC0A00" w:rsidR="00E10EEC" w:rsidRPr="00E10EEC" w:rsidRDefault="00E10EEC" w:rsidP="00EC1A40">
      <w:pPr>
        <w:pStyle w:val="DissBody"/>
      </w:pPr>
      <w:r>
        <w:t>Together these additional factors make up the FF five-factor model specified in equation [].</w:t>
      </w:r>
    </w:p>
    <w:p w14:paraId="17D0280D" w14:textId="4358AFC5" w:rsidR="00D370D9" w:rsidRPr="002F3AFF" w:rsidRDefault="00BD537E" w:rsidP="004A4180">
      <w:pPr>
        <w:pStyle w:val="DissEquation"/>
      </w:pPr>
      <m:oMathPara>
        <m:oMath>
          <m:eqArr>
            <m:eqArrPr>
              <m:maxDist m:val="1"/>
              <m:ctrlPr/>
            </m:eqArrPr>
            <m:e>
              <m:sSub>
                <m:sSubPr>
                  <m:ctrlPr/>
                </m:sSubPr>
                <m:e>
                  <m:r>
                    <m:t>r</m:t>
                  </m:r>
                </m:e>
                <m:sub>
                  <m:r>
                    <m:t>x</m:t>
                  </m:r>
                </m:sub>
              </m:sSub>
              <m:r>
                <m:t>-</m:t>
              </m:r>
              <m:sSub>
                <m:sSubPr>
                  <m:ctrlPr/>
                </m:sSubPr>
                <m:e>
                  <m:r>
                    <m:t>r</m:t>
                  </m:r>
                </m:e>
                <m:sub>
                  <m:r>
                    <m:t>f</m:t>
                  </m:r>
                </m:sub>
              </m:sSub>
              <m:r>
                <m:t>=</m:t>
              </m:r>
              <m:sSub>
                <m:sSubPr>
                  <m:ctrlPr/>
                </m:sSubPr>
                <m:e>
                  <m:r>
                    <m:t>β</m:t>
                  </m:r>
                </m:e>
                <m:sub>
                  <m:r>
                    <m:t>1</m:t>
                  </m:r>
                </m:sub>
              </m:sSub>
              <m:r>
                <m:t>MKT+</m:t>
              </m:r>
              <m:sSub>
                <m:sSubPr>
                  <m:ctrlPr/>
                </m:sSubPr>
                <m:e>
                  <m:r>
                    <m:t>β</m:t>
                  </m:r>
                </m:e>
                <m:sub>
                  <m:r>
                    <m:t>2</m:t>
                  </m:r>
                </m:sub>
              </m:sSub>
              <m:r>
                <m:t>SMB+</m:t>
              </m:r>
              <m:sSub>
                <m:sSubPr>
                  <m:ctrlPr/>
                </m:sSubPr>
                <m:e>
                  <m:r>
                    <m:t>β</m:t>
                  </m:r>
                </m:e>
                <m:sub>
                  <m:r>
                    <m:t>3</m:t>
                  </m:r>
                </m:sub>
              </m:sSub>
              <m:r>
                <m:t>HML+</m:t>
              </m:r>
              <m:sSub>
                <m:sSubPr>
                  <m:ctrlPr/>
                </m:sSubPr>
                <m:e>
                  <m:r>
                    <m:t>β</m:t>
                  </m:r>
                </m:e>
                <m:sub>
                  <m:r>
                    <m:t>4</m:t>
                  </m:r>
                </m:sub>
              </m:sSub>
              <m:r>
                <m:t>CMA+</m:t>
              </m:r>
              <m:sSub>
                <m:sSubPr>
                  <m:ctrlPr/>
                </m:sSubPr>
                <m:e>
                  <m:r>
                    <m:t>β</m:t>
                  </m:r>
                </m:e>
                <m:sub>
                  <m:r>
                    <m:t>5</m:t>
                  </m:r>
                </m:sub>
              </m:sSub>
              <m:r>
                <m:t>RMW#(3)</m:t>
              </m:r>
            </m:e>
          </m:eqArr>
        </m:oMath>
      </m:oMathPara>
    </w:p>
    <w:p w14:paraId="3C5BFA33" w14:textId="58448BFA" w:rsidR="002F3AFF" w:rsidRPr="002F3AFF" w:rsidRDefault="002F3AFF" w:rsidP="002F3AFF">
      <w:pPr>
        <w:pStyle w:val="DissBody"/>
        <w:rPr>
          <w:b/>
          <w:bCs/>
          <w:smallCaps/>
          <w:color w:val="5B9BD5" w:themeColor="accent1"/>
          <w:spacing w:val="5"/>
        </w:rPr>
      </w:pPr>
      <w:r>
        <w:rPr>
          <w:rStyle w:val="IntenseReference"/>
        </w:rPr>
        <w:t>reason for factor</w:t>
      </w:r>
    </w:p>
    <w:p w14:paraId="0ADD42AB" w14:textId="529E4006" w:rsidR="00180FC9" w:rsidRDefault="0097685F" w:rsidP="00E10924">
      <w:pPr>
        <w:pStyle w:val="DissH3"/>
      </w:pPr>
      <w:bookmarkStart w:id="7" w:name="_Toc32910819"/>
      <w:r>
        <w:t>Volatility</w:t>
      </w:r>
      <w:bookmarkEnd w:id="7"/>
      <w:r w:rsidR="002E59BC">
        <w:t xml:space="preserve"> (Andrew Ang)</w:t>
      </w:r>
    </w:p>
    <w:p w14:paraId="1C0B1214" w14:textId="5275D535" w:rsidR="00565303" w:rsidRDefault="00822DB5" w:rsidP="00565303">
      <w:pPr>
        <w:pStyle w:val="DissBody"/>
      </w:pPr>
      <w:r>
        <w:t xml:space="preserve">Finally, Andrew Ang (2006) </w:t>
      </w:r>
      <w:r w:rsidR="007035CB">
        <w:t>showed that companies have an exposure to market volatility, and those with a lower sensitivity would have higher expected returns.</w:t>
      </w:r>
      <w:r w:rsidR="00BD0674">
        <w:t xml:space="preserve"> </w:t>
      </w:r>
      <w:r w:rsidR="001C088C">
        <w:t>Specifically,</w:t>
      </w:r>
      <w:r w:rsidR="00BD0674">
        <w:t xml:space="preserve"> he used the VIX index, a </w:t>
      </w:r>
      <w:r w:rsidR="00BD0674">
        <w:lastRenderedPageBreak/>
        <w:t xml:space="preserve">measure of market volatility, </w:t>
      </w:r>
      <w:r w:rsidR="006216AD">
        <w:t>to show</w:t>
      </w:r>
      <w:r w:rsidR="00BD0674">
        <w:t xml:space="preserve"> that companies with less exposure to this index </w:t>
      </w:r>
      <w:r w:rsidR="001776A2">
        <w:t xml:space="preserve">saw statistically significant outperformance in future periods. </w:t>
      </w:r>
    </w:p>
    <w:p w14:paraId="74C405D1" w14:textId="4B499345" w:rsidR="00523D50" w:rsidRPr="00565303" w:rsidRDefault="00523D50" w:rsidP="00565303">
      <w:pPr>
        <w:pStyle w:val="DissBody"/>
      </w:pPr>
      <w:r>
        <w:t>In his paper, Ang proposed multiple models for volatility, two of which built off of the CAPM and FF three-factor models respectively</w:t>
      </w:r>
      <w:r w:rsidR="009A1E73">
        <w:t>, as specified in equations [</w:t>
      </w:r>
      <w:r w:rsidR="0004672C">
        <w:t>x</w:t>
      </w:r>
      <w:r w:rsidR="009A1E73">
        <w:t>] and [</w:t>
      </w:r>
      <w:r w:rsidR="0004672C">
        <w:t>x</w:t>
      </w:r>
      <w:r w:rsidR="009A1E73">
        <w:t>].</w:t>
      </w:r>
    </w:p>
    <w:p w14:paraId="18D757D0" w14:textId="4B4C6ABE" w:rsidR="005C5BB4" w:rsidRPr="00060E98" w:rsidRDefault="00BD537E" w:rsidP="000850D7">
      <w:pPr>
        <w:pStyle w:val="DissEquation"/>
        <w:rPr>
          <w:rFonts w:ascii="Times New Roman" w:hAnsi="Times New Roman" w:cs="Times New Roman"/>
          <w:i w:val="0"/>
        </w:rPr>
      </w:pPr>
      <m:oMathPara>
        <m:oMath>
          <m:eqArr>
            <m:eqArrPr>
              <m:maxDist m:val="1"/>
              <m:ctrlPr/>
            </m:eqArrPr>
            <m:e>
              <m:sSub>
                <m:sSubPr>
                  <m:ctrlPr/>
                </m:sSubPr>
                <m:e>
                  <m:r>
                    <m:t>r</m:t>
                  </m:r>
                </m:e>
                <m:sub>
                  <m:r>
                    <m:t>x</m:t>
                  </m:r>
                </m:sub>
              </m:sSub>
              <m:r>
                <m:t>-</m:t>
              </m:r>
              <m:sSub>
                <m:sSubPr>
                  <m:ctrlPr/>
                </m:sSubPr>
                <m:e>
                  <m:r>
                    <m:t>r</m:t>
                  </m:r>
                </m:e>
                <m:sub>
                  <m:r>
                    <m:t>f</m:t>
                  </m:r>
                </m:sub>
              </m:sSub>
              <m:r>
                <m:t>=</m:t>
              </m:r>
              <m:sSub>
                <m:sSubPr>
                  <m:ctrlPr/>
                </m:sSubPr>
                <m:e>
                  <m:r>
                    <m:t>β</m:t>
                  </m:r>
                </m:e>
                <m:sub>
                  <m:r>
                    <m:t>1</m:t>
                  </m:r>
                </m:sub>
              </m:sSub>
              <m:r>
                <m:t>MKT+</m:t>
              </m:r>
              <m:sSub>
                <m:sSubPr>
                  <m:ctrlPr/>
                </m:sSubPr>
                <m:e>
                  <m:r>
                    <m:t>β</m:t>
                  </m:r>
                </m:e>
                <m:sub>
                  <m:r>
                    <m:t>2</m:t>
                  </m:r>
                </m:sub>
              </m:sSub>
              <m:r>
                <m:t>VIX#</m:t>
              </m:r>
              <m:d>
                <m:dPr>
                  <m:ctrlPr/>
                </m:dPr>
                <m:e>
                  <m:r>
                    <m:t>x</m:t>
                  </m:r>
                </m:e>
              </m:d>
            </m:e>
          </m:eqArr>
        </m:oMath>
      </m:oMathPara>
    </w:p>
    <w:p w14:paraId="29C3B9A2" w14:textId="3DAEB0A7" w:rsidR="00060E98" w:rsidRPr="009C2B46" w:rsidRDefault="00BD537E" w:rsidP="00060E98">
      <w:pPr>
        <w:pStyle w:val="DissEquation"/>
        <w:rPr>
          <w:rFonts w:ascii="Times New Roman" w:eastAsiaTheme="majorEastAsia" w:hAnsi="Times New Roman" w:cstheme="majorBidi"/>
        </w:rPr>
      </w:pPr>
      <m:oMathPara>
        <m:oMath>
          <m:eqArr>
            <m:eqArrPr>
              <m:maxDist m:val="1"/>
              <m:ctrlPr/>
            </m:eqArrPr>
            <m:e>
              <m:sSub>
                <m:sSubPr>
                  <m:ctrlPr/>
                </m:sSubPr>
                <m:e>
                  <m:r>
                    <m:t>r</m:t>
                  </m:r>
                </m:e>
                <m:sub>
                  <m:r>
                    <m:t>x</m:t>
                  </m:r>
                </m:sub>
              </m:sSub>
              <m:r>
                <m:t>-</m:t>
              </m:r>
              <m:sSub>
                <m:sSubPr>
                  <m:ctrlPr/>
                </m:sSubPr>
                <m:e>
                  <m:r>
                    <m:t>r</m:t>
                  </m:r>
                </m:e>
                <m:sub>
                  <m:r>
                    <m:t>f</m:t>
                  </m:r>
                </m:sub>
              </m:sSub>
              <m:r>
                <m:t>=</m:t>
              </m:r>
              <m:sSub>
                <m:sSubPr>
                  <m:ctrlPr/>
                </m:sSubPr>
                <m:e>
                  <m:r>
                    <m:t>β</m:t>
                  </m:r>
                </m:e>
                <m:sub>
                  <m:r>
                    <m:t>1</m:t>
                  </m:r>
                </m:sub>
              </m:sSub>
              <m:r>
                <m:t>MKT+</m:t>
              </m:r>
              <m:sSub>
                <m:sSubPr>
                  <m:ctrlPr/>
                </m:sSubPr>
                <m:e>
                  <m:r>
                    <m:t>β</m:t>
                  </m:r>
                </m:e>
                <m:sub>
                  <m:r>
                    <m:t>2</m:t>
                  </m:r>
                </m:sub>
              </m:sSub>
              <m:r>
                <m:t>SMB+</m:t>
              </m:r>
              <m:sSub>
                <m:sSubPr>
                  <m:ctrlPr/>
                </m:sSubPr>
                <m:e>
                  <m:r>
                    <m:t>β</m:t>
                  </m:r>
                </m:e>
                <m:sub>
                  <m:r>
                    <m:t>3</m:t>
                  </m:r>
                </m:sub>
              </m:sSub>
              <m:r>
                <m:t>HML+</m:t>
              </m:r>
              <m:sSub>
                <m:sSubPr>
                  <m:ctrlPr/>
                </m:sSubPr>
                <m:e>
                  <m:r>
                    <m:t>β</m:t>
                  </m:r>
                </m:e>
                <m:sub>
                  <m:r>
                    <m:t>4</m:t>
                  </m:r>
                </m:sub>
              </m:sSub>
              <m:r>
                <m:t>VIX#</m:t>
              </m:r>
              <m:d>
                <m:dPr>
                  <m:ctrlPr/>
                </m:dPr>
                <m:e>
                  <m:r>
                    <m:t>x</m:t>
                  </m:r>
                </m:e>
              </m:d>
            </m:e>
          </m:eqArr>
        </m:oMath>
      </m:oMathPara>
    </w:p>
    <w:p w14:paraId="1B3B0F09" w14:textId="474574AC" w:rsidR="009C2B46" w:rsidRPr="002F3AFF" w:rsidRDefault="002F3AFF" w:rsidP="002F3AFF">
      <w:pPr>
        <w:pStyle w:val="DissBody"/>
        <w:rPr>
          <w:rStyle w:val="IntenseReference"/>
        </w:rPr>
      </w:pPr>
      <w:r>
        <w:rPr>
          <w:rStyle w:val="IntenseReference"/>
        </w:rPr>
        <w:t>reason for factor</w:t>
      </w:r>
    </w:p>
    <w:p w14:paraId="524D3D1C" w14:textId="782E4E7C" w:rsidR="00861C90" w:rsidRPr="00861C90" w:rsidRDefault="0097685F" w:rsidP="00E10924">
      <w:pPr>
        <w:pStyle w:val="DissH2"/>
      </w:pPr>
      <w:bookmarkStart w:id="8" w:name="_Toc32910820"/>
      <w:r>
        <w:t>Non-Linearity</w:t>
      </w:r>
      <w:bookmarkEnd w:id="8"/>
    </w:p>
    <w:p w14:paraId="4BC42BC7" w14:textId="41E809B9" w:rsidR="008A5A09" w:rsidRDefault="00774E6B" w:rsidP="00774E6B">
      <w:pPr>
        <w:pStyle w:val="DissBody"/>
      </w:pPr>
      <w:r>
        <w:t>So far all of the models</w:t>
      </w:r>
      <w:r w:rsidR="00C86DDF">
        <w:t xml:space="preserve"> put forward </w:t>
      </w:r>
      <w:r w:rsidR="00121282">
        <w:t xml:space="preserve">use a linear </w:t>
      </w:r>
      <w:r w:rsidR="001A6CEC">
        <w:t>specification</w:t>
      </w:r>
      <w:r w:rsidR="00121282">
        <w:t xml:space="preserve"> to </w:t>
      </w:r>
      <w:r w:rsidR="009B76AE">
        <w:t xml:space="preserve">estimate the relationship between the respective factor and equity returns. </w:t>
      </w:r>
      <w:r w:rsidR="00752758">
        <w:t xml:space="preserve">The following </w:t>
      </w:r>
      <w:r w:rsidR="00D44799">
        <w:t xml:space="preserve">is a summary of the </w:t>
      </w:r>
      <w:r w:rsidR="00752758">
        <w:t xml:space="preserve">models and respective papers </w:t>
      </w:r>
      <w:r w:rsidR="00D44799">
        <w:t xml:space="preserve">which </w:t>
      </w:r>
      <w:r w:rsidR="00752758">
        <w:t>relax th</w:t>
      </w:r>
      <w:r w:rsidR="00D44799">
        <w:t>e</w:t>
      </w:r>
      <w:r w:rsidR="00752758">
        <w:t xml:space="preserve"> assumption of linearity</w:t>
      </w:r>
      <w:r w:rsidR="00D44799">
        <w:t>, in most cases finding promising results.</w:t>
      </w:r>
    </w:p>
    <w:p w14:paraId="344F6F7E" w14:textId="39DF8A68" w:rsidR="008A5A09" w:rsidRDefault="009B2F8D" w:rsidP="008A5A09">
      <w:pPr>
        <w:pStyle w:val="DissH3"/>
      </w:pPr>
      <w:r>
        <w:t>Generalised Linear Models</w:t>
      </w:r>
    </w:p>
    <w:p w14:paraId="13688392" w14:textId="3E190BD6" w:rsidR="00774E6B" w:rsidRPr="00FE0211" w:rsidRDefault="00EB408D" w:rsidP="00774E6B">
      <w:pPr>
        <w:pStyle w:val="DissBody"/>
        <w:rPr>
          <w:rStyle w:val="IntenseReference"/>
        </w:rPr>
      </w:pPr>
      <w:r>
        <w:rPr>
          <w:rStyle w:val="IntenseReference"/>
        </w:rPr>
        <w:t>where have polynomial regressions been used in equity factors</w:t>
      </w:r>
    </w:p>
    <w:p w14:paraId="5799D1FB" w14:textId="659C4083" w:rsidR="009D1BF7" w:rsidRPr="00DD1791" w:rsidRDefault="00EF7A45" w:rsidP="00DD1791">
      <w:pPr>
        <w:pStyle w:val="DissH3"/>
      </w:pPr>
      <w:r>
        <w:t>Machine Learning</w:t>
      </w:r>
    </w:p>
    <w:p w14:paraId="45171834" w14:textId="533324EA" w:rsidR="00D460C2" w:rsidRDefault="009D1BF7" w:rsidP="00EF7A45">
      <w:pPr>
        <w:pStyle w:val="DissBody"/>
      </w:pPr>
      <w:r w:rsidRPr="00720C91">
        <w:t xml:space="preserve">Although not much of the literature around equity factors </w:t>
      </w:r>
      <w:r w:rsidR="00503F06" w:rsidRPr="00720C91">
        <w:t xml:space="preserve">has implemented machine learning models, </w:t>
      </w:r>
      <w:r w:rsidR="00720C91" w:rsidRPr="00720C91">
        <w:t xml:space="preserve">those that did have shown promising results. </w:t>
      </w:r>
      <w:r w:rsidR="00917830">
        <w:t xml:space="preserve">Gu, Kelly and </w:t>
      </w:r>
      <w:proofErr w:type="spellStart"/>
      <w:r w:rsidR="00917830">
        <w:t>Xiu</w:t>
      </w:r>
      <w:proofErr w:type="spellEnd"/>
      <w:r w:rsidR="00917830">
        <w:t xml:space="preserve"> (2018) </w:t>
      </w:r>
      <w:r w:rsidR="009D786D">
        <w:t>investigate the performance of various machine learning models</w:t>
      </w:r>
      <w:r w:rsidR="00573975">
        <w:t xml:space="preserve"> in forecasting expected returns in the US market. They </w:t>
      </w:r>
      <w:r w:rsidR="007D4F8F">
        <w:t xml:space="preserve">find that machine learning models </w:t>
      </w:r>
      <w:r w:rsidR="005268F6">
        <w:t>have stronger predictive power than linear regression, with neural networks and regression trees being the most performant.</w:t>
      </w:r>
      <w:r w:rsidR="00D460C2">
        <w:t xml:space="preserve"> The authors identify the advantage of relaxing the nonlinearity assumption</w:t>
      </w:r>
      <w:r w:rsidR="00491CAA">
        <w:t xml:space="preserve">, as well as </w:t>
      </w:r>
      <w:r w:rsidR="001C088C">
        <w:t>the</w:t>
      </w:r>
      <w:r w:rsidR="00491CAA">
        <w:t xml:space="preserve"> capacity for a larger predictor set</w:t>
      </w:r>
      <w:r w:rsidR="00E435D3">
        <w:t xml:space="preserve"> as potential reasons for </w:t>
      </w:r>
      <w:r w:rsidR="001C088C">
        <w:t>the strong performance of machine learning models</w:t>
      </w:r>
      <w:r w:rsidR="00E435D3">
        <w:t>.</w:t>
      </w:r>
    </w:p>
    <w:p w14:paraId="30BD3BB6" w14:textId="5D3485D8" w:rsidR="00DD1791" w:rsidRPr="00EF7A45" w:rsidRDefault="00DD1791" w:rsidP="00EF7A45">
      <w:pPr>
        <w:pStyle w:val="DissBody"/>
      </w:pPr>
      <w:r>
        <w:t xml:space="preserve">Further to this, </w:t>
      </w:r>
    </w:p>
    <w:p w14:paraId="3E6328DF" w14:textId="52DC1405" w:rsidR="00307CC2" w:rsidRDefault="00EF7A45" w:rsidP="00307CC2">
      <w:pPr>
        <w:pStyle w:val="DissH3"/>
      </w:pPr>
      <w:r>
        <w:t>Deep Learning</w:t>
      </w:r>
    </w:p>
    <w:p w14:paraId="6F618E8C" w14:textId="39DA2936" w:rsidR="00F4538E" w:rsidRDefault="00DD1791" w:rsidP="00DD1791">
      <w:pPr>
        <w:pStyle w:val="DissBody"/>
      </w:pPr>
      <w:r>
        <w:t xml:space="preserve">Beyond traditional machine learning, </w:t>
      </w:r>
      <w:r w:rsidR="008F4D37">
        <w:t>research is also being conducted in the area of deep learning, which involve</w:t>
      </w:r>
      <w:r w:rsidR="008F6C42">
        <w:t>s</w:t>
      </w:r>
      <w:r w:rsidR="00B96D96">
        <w:t xml:space="preserve"> using neural networks </w:t>
      </w:r>
      <w:r w:rsidR="00EE2022">
        <w:t xml:space="preserve">with multiple hidden layers </w:t>
      </w:r>
      <w:r w:rsidR="00B96D96">
        <w:t>for prediction</w:t>
      </w:r>
      <w:r w:rsidR="00471FCB">
        <w:t xml:space="preserve">. </w:t>
      </w:r>
    </w:p>
    <w:p w14:paraId="26BA5E1B" w14:textId="20F638D1" w:rsidR="00DD1791" w:rsidRDefault="002974F7" w:rsidP="00DD1791">
      <w:pPr>
        <w:pStyle w:val="DissBody"/>
      </w:pPr>
      <w:r>
        <w:t xml:space="preserve">The first to investigate how </w:t>
      </w:r>
      <w:r w:rsidR="004C6B85">
        <w:t xml:space="preserve">artificial neural networks (ANN) </w:t>
      </w:r>
      <w:r>
        <w:t>can be applied to equity factors was Levin</w:t>
      </w:r>
      <w:r w:rsidR="00F4538E">
        <w:t xml:space="preserve"> (1996), meanwhile more recently </w:t>
      </w:r>
      <w:r w:rsidR="00233EC4" w:rsidRPr="00233EC4">
        <w:t>Nakagawa, Uchida</w:t>
      </w:r>
      <w:r w:rsidR="00233EC4">
        <w:t xml:space="preserve"> and</w:t>
      </w:r>
      <w:r w:rsidR="00233EC4" w:rsidRPr="00233EC4">
        <w:t xml:space="preserve"> Aoshima</w:t>
      </w:r>
      <w:r w:rsidR="00233EC4">
        <w:t xml:space="preserve"> (2018) and Nakagawa (2019)</w:t>
      </w:r>
      <w:r w:rsidR="00171156">
        <w:t xml:space="preserve"> estimate deep factor models of equity returns.</w:t>
      </w:r>
    </w:p>
    <w:p w14:paraId="61010634" w14:textId="2BB5E66A" w:rsidR="00861C90" w:rsidRPr="00861C90" w:rsidRDefault="00FC25E2" w:rsidP="0080512B">
      <w:pPr>
        <w:pStyle w:val="DissBody"/>
      </w:pPr>
      <w:r>
        <w:lastRenderedPageBreak/>
        <w:t>A</w:t>
      </w:r>
      <w:r w:rsidR="00471FCB">
        <w:t xml:space="preserve">s this thesis falls under the Department of Economics, </w:t>
      </w:r>
      <w:r w:rsidR="00DB500D">
        <w:t>little will be said of these models</w:t>
      </w:r>
      <w:r w:rsidR="00030E42">
        <w:t>,</w:t>
      </w:r>
      <w:r w:rsidR="00DB500D">
        <w:t xml:space="preserve"> </w:t>
      </w:r>
      <w:r w:rsidR="00030E42">
        <w:t>which</w:t>
      </w:r>
      <w:r w:rsidR="00DB500D">
        <w:t xml:space="preserve"> lie closer to the </w:t>
      </w:r>
      <w:r w:rsidR="00030E42">
        <w:t>study</w:t>
      </w:r>
      <w:r w:rsidR="00DB500D">
        <w:t xml:space="preserve"> of computer science. </w:t>
      </w:r>
      <w:r w:rsidR="0009794A">
        <w:t>Furthermore,</w:t>
      </w:r>
      <w:r w:rsidR="00184726">
        <w:t xml:space="preserve"> Gu, Kelly and </w:t>
      </w:r>
      <w:proofErr w:type="spellStart"/>
      <w:r w:rsidR="00184726">
        <w:t>Xiu</w:t>
      </w:r>
      <w:proofErr w:type="spellEnd"/>
      <w:r w:rsidR="00184726">
        <w:t xml:space="preserve"> (2018) find</w:t>
      </w:r>
      <w:r w:rsidR="00231596">
        <w:t xml:space="preserve"> some evidence</w:t>
      </w:r>
      <w:r w:rsidR="00184726">
        <w:t xml:space="preserve"> that </w:t>
      </w:r>
      <w:r w:rsidR="004C7480">
        <w:t xml:space="preserve">deep learning models do not outperform shallow learning or traditional </w:t>
      </w:r>
      <w:r w:rsidR="005B3FAE">
        <w:t>machine learning</w:t>
      </w:r>
      <w:r w:rsidR="009A07AC">
        <w:t xml:space="preserve"> </w:t>
      </w:r>
      <w:r w:rsidR="004C7480">
        <w:t>on their dataset.</w:t>
      </w:r>
      <w:r w:rsidR="009A07AC">
        <w:t xml:space="preserve"> The reader is encouraged to </w:t>
      </w:r>
      <w:r w:rsidR="00D107E3">
        <w:t xml:space="preserve">survey the aforementioned literature for an idea </w:t>
      </w:r>
      <w:r w:rsidR="009E56BE">
        <w:t>of the state of research in this area.</w:t>
      </w:r>
    </w:p>
    <w:p w14:paraId="1D74E4F2" w14:textId="7FFC9BC6" w:rsidR="00AA5B35" w:rsidRPr="00AA5B35" w:rsidRDefault="00AA5B35" w:rsidP="00080A55">
      <w:pPr>
        <w:pStyle w:val="DissH1"/>
      </w:pPr>
      <w:bookmarkStart w:id="9" w:name="_Toc32910823"/>
      <w:r>
        <w:t>Data</w:t>
      </w:r>
      <w:bookmarkEnd w:id="9"/>
    </w:p>
    <w:p w14:paraId="3BF80767" w14:textId="3B9D4497" w:rsidR="00861C90" w:rsidRDefault="00861C90" w:rsidP="00080A55">
      <w:pPr>
        <w:pStyle w:val="DissH2"/>
      </w:pPr>
      <w:bookmarkStart w:id="10" w:name="_Toc32910824"/>
      <w:r>
        <w:t>Collection &amp; Source</w:t>
      </w:r>
      <w:bookmarkEnd w:id="10"/>
      <w:r w:rsidR="001C086E">
        <w:t>s</w:t>
      </w:r>
    </w:p>
    <w:p w14:paraId="399B9802" w14:textId="5E7CBD04" w:rsidR="00F61F3C" w:rsidRDefault="00732DF4" w:rsidP="003270A1">
      <w:pPr>
        <w:pStyle w:val="DissBody"/>
      </w:pPr>
      <w:r>
        <w:t xml:space="preserve">The </w:t>
      </w:r>
      <w:r w:rsidR="0017220D">
        <w:t xml:space="preserve">data used in this thesis is collected </w:t>
      </w:r>
      <w:r w:rsidR="001A6CEC">
        <w:t xml:space="preserve">from </w:t>
      </w:r>
      <w:r w:rsidR="00FD5E03">
        <w:t>Thomson Reuters DataStream</w:t>
      </w:r>
      <w:r w:rsidR="00125690">
        <w:t xml:space="preserve"> over the period 31/12/1995 to 31/12/2018</w:t>
      </w:r>
      <w:r w:rsidR="00FD5E03">
        <w:t xml:space="preserve">. </w:t>
      </w:r>
      <w:r w:rsidR="00CF1EEF">
        <w:t>It</w:t>
      </w:r>
      <w:r w:rsidR="00654F98" w:rsidRPr="00460A99">
        <w:t xml:space="preserve"> consists of monthly</w:t>
      </w:r>
      <w:r w:rsidR="002E188A">
        <w:t>,</w:t>
      </w:r>
      <w:r w:rsidR="00654F98" w:rsidRPr="00460A99">
        <w:t xml:space="preserve"> stock level data </w:t>
      </w:r>
      <w:r w:rsidR="002E188A">
        <w:t>for</w:t>
      </w:r>
      <w:r w:rsidR="00654F98" w:rsidRPr="00460A99">
        <w:t xml:space="preserve"> all companies in the FSTE All-Share</w:t>
      </w:r>
      <w:r w:rsidR="00151C53">
        <w:t>, conditional on sufficient data availability</w:t>
      </w:r>
      <w:r w:rsidR="00BA0633">
        <w:t>.</w:t>
      </w:r>
      <w:r w:rsidR="00CF1EEF">
        <w:t xml:space="preserve"> </w:t>
      </w:r>
      <w:r w:rsidR="005A0571">
        <w:t>I</w:t>
      </w:r>
      <w:r w:rsidR="0058337C">
        <w:t>nvestment</w:t>
      </w:r>
      <w:r w:rsidR="00D64C5F">
        <w:t xml:space="preserve"> trusts</w:t>
      </w:r>
      <w:r w:rsidR="005A0571">
        <w:t>, unit trusts</w:t>
      </w:r>
      <w:r w:rsidR="00D64C5F">
        <w:t xml:space="preserve"> and other investment vehicles are</w:t>
      </w:r>
      <w:r w:rsidR="00585133">
        <w:t xml:space="preserve"> filtered out at this stage of the process</w:t>
      </w:r>
      <w:r w:rsidR="00913CCC">
        <w:t xml:space="preserve"> due to</w:t>
      </w:r>
      <w:r w:rsidR="00B67F71">
        <w:t xml:space="preserve"> their anomalous characteristics, which are both undesirable</w:t>
      </w:r>
      <w:r w:rsidR="00E644B4">
        <w:t xml:space="preserve"> and unintuitive when estimating equity </w:t>
      </w:r>
      <w:r w:rsidR="002026E9">
        <w:t>risk premia</w:t>
      </w:r>
      <w:r w:rsidR="00C06580">
        <w:t>.</w:t>
      </w:r>
      <w:r w:rsidR="00AE2BA8">
        <w:t xml:space="preserve"> </w:t>
      </w:r>
      <w:r w:rsidR="00B44D02">
        <w:t xml:space="preserve">All predictors are either downloaded directly from DataStream or calculated using </w:t>
      </w:r>
      <w:r w:rsidR="00B83C3D">
        <w:t xml:space="preserve">data that is. </w:t>
      </w:r>
      <w:r w:rsidR="00AE2BA8">
        <w:t>The full list of</w:t>
      </w:r>
      <w:r w:rsidR="00B768B6">
        <w:t xml:space="preserve"> downloaded and calculated</w:t>
      </w:r>
      <w:r w:rsidR="00AE2BA8">
        <w:t xml:space="preserve"> predictors can be found in table A</w:t>
      </w:r>
      <w:r w:rsidR="00B768B6">
        <w:t xml:space="preserve"> of the appendix</w:t>
      </w:r>
      <w:r w:rsidR="00AE2BA8">
        <w:t>.</w:t>
      </w:r>
    </w:p>
    <w:p w14:paraId="37D47326" w14:textId="7BBFE89C" w:rsidR="00501E1F" w:rsidRDefault="00861C90" w:rsidP="00080A55">
      <w:pPr>
        <w:pStyle w:val="DissH2"/>
      </w:pPr>
      <w:bookmarkStart w:id="11" w:name="_Toc32910825"/>
      <w:r>
        <w:t>Exploratory Analysis</w:t>
      </w:r>
      <w:bookmarkEnd w:id="11"/>
    </w:p>
    <w:p w14:paraId="3D084C29" w14:textId="304503AB" w:rsidR="007D3C0A" w:rsidRDefault="007D3C0A" w:rsidP="00C02925">
      <w:pPr>
        <w:pStyle w:val="DissBody"/>
        <w:rPr>
          <w:rStyle w:val="IntenseReference"/>
        </w:rPr>
      </w:pPr>
      <w:r>
        <w:rPr>
          <w:rStyle w:val="IntenseReference"/>
        </w:rPr>
        <w:t>descriptive stats and graphs showing nonlinearity</w:t>
      </w:r>
    </w:p>
    <w:p w14:paraId="62AA796E" w14:textId="6202DDFB" w:rsidR="00742199" w:rsidRPr="00742199" w:rsidRDefault="00742199" w:rsidP="00C02925">
      <w:pPr>
        <w:pStyle w:val="DissBody"/>
        <w:rPr>
          <w:rStyle w:val="IntenseReference"/>
        </w:rPr>
      </w:pPr>
      <w:r>
        <w:rPr>
          <w:rStyle w:val="IntenseReference"/>
        </w:rPr>
        <w:t xml:space="preserve">compare </w:t>
      </w:r>
      <w:r w:rsidR="007B718B">
        <w:rPr>
          <w:rStyle w:val="IntenseReference"/>
        </w:rPr>
        <w:t>factor returns to market return</w:t>
      </w:r>
      <w:r w:rsidR="006205C0">
        <w:rPr>
          <w:rStyle w:val="IntenseReference"/>
        </w:rPr>
        <w:t xml:space="preserve"> (graph, </w:t>
      </w:r>
      <w:proofErr w:type="spellStart"/>
      <w:r w:rsidR="006205C0">
        <w:rPr>
          <w:rStyle w:val="IntenseReference"/>
        </w:rPr>
        <w:t>sharpe</w:t>
      </w:r>
      <w:proofErr w:type="spellEnd"/>
      <w:r w:rsidR="006205C0">
        <w:rPr>
          <w:rStyle w:val="IntenseReference"/>
        </w:rPr>
        <w:t xml:space="preserve"> ratio)</w:t>
      </w:r>
      <w:bookmarkStart w:id="12" w:name="_GoBack"/>
      <w:bookmarkEnd w:id="12"/>
    </w:p>
    <w:p w14:paraId="3D5FE4F1" w14:textId="08AB7D48" w:rsidR="00E01608" w:rsidRDefault="00933710" w:rsidP="00C02925">
      <w:pPr>
        <w:pStyle w:val="DissBody"/>
      </w:pPr>
      <w:r>
        <w:t>A</w:t>
      </w:r>
      <w:r w:rsidR="00654F98">
        <w:t xml:space="preserve"> brief</w:t>
      </w:r>
      <w:r>
        <w:t xml:space="preserve"> graphical </w:t>
      </w:r>
      <w:r w:rsidR="00654F98">
        <w:t xml:space="preserve">investigation into the </w:t>
      </w:r>
      <w:r>
        <w:t>relationship between various predictors and returns</w:t>
      </w:r>
      <w:r w:rsidR="00654F98">
        <w:t xml:space="preserve"> suggests that statistical models which allow for non-linear relationships between independent and dependent variables may be better suited to the problem of asset pricing. The </w:t>
      </w:r>
      <w:r w:rsidR="00C22EBA">
        <w:t xml:space="preserve">figures </w:t>
      </w:r>
      <w:r w:rsidR="00654F98">
        <w:t xml:space="preserve">below show the relationship between various predictors of asset return and the asset return itself. </w:t>
      </w:r>
      <w:r w:rsidR="00E01608">
        <w:t xml:space="preserve">In most cases the argument can be made that a linear model would fail to effectively </w:t>
      </w:r>
      <w:r w:rsidR="00BA44E7">
        <w:t>fit</w:t>
      </w:r>
      <w:r w:rsidR="00E01608">
        <w:t xml:space="preserve"> the respective relationship. </w:t>
      </w:r>
    </w:p>
    <w:p w14:paraId="1CBFE402" w14:textId="77777777" w:rsidR="00F61F3C" w:rsidRPr="00F61F3C" w:rsidRDefault="00F61F3C" w:rsidP="00F61F3C"/>
    <w:p w14:paraId="165039AC" w14:textId="05F22C1F" w:rsidR="00654F98" w:rsidRDefault="00E01608" w:rsidP="002B559A">
      <w:r w:rsidRPr="00E01608">
        <w:rPr>
          <w:noProof/>
        </w:rPr>
        <w:lastRenderedPageBreak/>
        <w:drawing>
          <wp:inline distT="0" distB="0" distL="0" distR="0" wp14:anchorId="283C5DEB" wp14:editId="7873BB34">
            <wp:extent cx="3968513" cy="2622924"/>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668" cy="2652768"/>
                    </a:xfrm>
                    <a:prstGeom prst="rect">
                      <a:avLst/>
                    </a:prstGeom>
                  </pic:spPr>
                </pic:pic>
              </a:graphicData>
            </a:graphic>
          </wp:inline>
        </w:drawing>
      </w:r>
    </w:p>
    <w:p w14:paraId="616C8951" w14:textId="57B253D8" w:rsidR="00B045F7" w:rsidRDefault="00E01608" w:rsidP="002B559A">
      <w:r w:rsidRPr="00E01608">
        <w:rPr>
          <w:noProof/>
        </w:rPr>
        <w:drawing>
          <wp:inline distT="0" distB="0" distL="0" distR="0" wp14:anchorId="5A727750" wp14:editId="656C739F">
            <wp:extent cx="3790576" cy="250531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6901" cy="2509499"/>
                    </a:xfrm>
                    <a:prstGeom prst="rect">
                      <a:avLst/>
                    </a:prstGeom>
                  </pic:spPr>
                </pic:pic>
              </a:graphicData>
            </a:graphic>
          </wp:inline>
        </w:drawing>
      </w:r>
    </w:p>
    <w:p w14:paraId="6F476A52" w14:textId="6BF9BDD1" w:rsidR="00B51C82" w:rsidRDefault="00B51C82" w:rsidP="00B045F7"/>
    <w:p w14:paraId="66F3FC53" w14:textId="7F2D0CF9" w:rsidR="00B51C82" w:rsidRDefault="00B51C82" w:rsidP="002B559A">
      <w:r w:rsidRPr="00B51C82">
        <w:rPr>
          <w:noProof/>
        </w:rPr>
        <w:drawing>
          <wp:inline distT="0" distB="0" distL="0" distR="0" wp14:anchorId="7E579B59" wp14:editId="00084798">
            <wp:extent cx="3585046" cy="2470524"/>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359" cy="2501061"/>
                    </a:xfrm>
                    <a:prstGeom prst="rect">
                      <a:avLst/>
                    </a:prstGeom>
                  </pic:spPr>
                </pic:pic>
              </a:graphicData>
            </a:graphic>
          </wp:inline>
        </w:drawing>
      </w:r>
    </w:p>
    <w:p w14:paraId="17EC8DEB" w14:textId="7080E584" w:rsidR="00AA5B35" w:rsidRDefault="00C83A4B" w:rsidP="00C83A4B">
      <w:pPr>
        <w:pStyle w:val="DissBody"/>
      </w:pPr>
      <w:r>
        <w:t xml:space="preserve">Secondly, </w:t>
      </w:r>
      <w:r w:rsidR="00233280">
        <w:t xml:space="preserve">quadratic and cubic polynomials of each factor are statistically significant when used as independent variables to predict excess returns. </w:t>
      </w:r>
      <w:r w:rsidR="00817039">
        <w:t xml:space="preserve">In fact, in the case of the SMB factor these higher order polynomials are more significant than the </w:t>
      </w:r>
      <w:r w:rsidR="00952549">
        <w:t>linear form of the variable.</w:t>
      </w:r>
    </w:p>
    <w:p w14:paraId="0D4BD511" w14:textId="67E23CB7" w:rsidR="00233280" w:rsidRDefault="00233280" w:rsidP="00C83A4B">
      <w:pPr>
        <w:pStyle w:val="DissBody"/>
      </w:pPr>
      <w:r w:rsidRPr="00233280">
        <w:lastRenderedPageBreak/>
        <w:drawing>
          <wp:inline distT="0" distB="0" distL="0" distR="0" wp14:anchorId="6D402C18" wp14:editId="48BCE510">
            <wp:extent cx="4691212" cy="3420957"/>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3257" cy="3422448"/>
                    </a:xfrm>
                    <a:prstGeom prst="rect">
                      <a:avLst/>
                    </a:prstGeom>
                  </pic:spPr>
                </pic:pic>
              </a:graphicData>
            </a:graphic>
          </wp:inline>
        </w:drawing>
      </w:r>
    </w:p>
    <w:p w14:paraId="2EC43447" w14:textId="7FC38EED" w:rsidR="00E01608" w:rsidRDefault="00C22EBA" w:rsidP="00224806">
      <w:pPr>
        <w:pStyle w:val="DissBody"/>
      </w:pPr>
      <w:r>
        <w:t>Finally</w:t>
      </w:r>
      <w:r w:rsidR="00E01608">
        <w:t xml:space="preserve">, correlation matrices </w:t>
      </w:r>
      <w:r w:rsidR="00292538">
        <w:t xml:space="preserve">over various characteristics of stocks </w:t>
      </w:r>
      <w:r w:rsidR="00E01608">
        <w:t xml:space="preserve">suggest that there may be interaction effects between them. The main results from these matrices can be rationalised from what is known about equity factors: </w:t>
      </w:r>
      <w:r w:rsidR="00217FF0">
        <w:t>Small cap</w:t>
      </w:r>
      <w:r w:rsidR="00E01608">
        <w:t xml:space="preserve"> has more momentum</w:t>
      </w:r>
    </w:p>
    <w:p w14:paraId="6877686F" w14:textId="77777777" w:rsidR="00C3006B" w:rsidRDefault="00C3006B" w:rsidP="003A3C02">
      <w:pPr>
        <w:pStyle w:val="DissBody"/>
        <w:rPr>
          <w:rStyle w:val="IntenseReference"/>
        </w:rPr>
      </w:pPr>
      <w:r w:rsidRPr="00E01608">
        <w:rPr>
          <w:noProof/>
        </w:rPr>
        <w:drawing>
          <wp:inline distT="0" distB="0" distL="0" distR="0" wp14:anchorId="4BB47BE7" wp14:editId="66021991">
            <wp:extent cx="3129938" cy="2371165"/>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5198" cy="2375150"/>
                    </a:xfrm>
                    <a:prstGeom prst="rect">
                      <a:avLst/>
                    </a:prstGeom>
                  </pic:spPr>
                </pic:pic>
              </a:graphicData>
            </a:graphic>
          </wp:inline>
        </w:drawing>
      </w:r>
    </w:p>
    <w:p w14:paraId="5C26E449" w14:textId="001C0E5E" w:rsidR="00F61F3C" w:rsidRPr="00213939" w:rsidRDefault="00023B58" w:rsidP="00213939">
      <w:pPr>
        <w:pStyle w:val="DissBody"/>
        <w:rPr>
          <w:b/>
          <w:bCs/>
          <w:smallCaps/>
          <w:color w:val="5B9BD5" w:themeColor="accent1"/>
          <w:spacing w:val="5"/>
        </w:rPr>
      </w:pPr>
      <w:r>
        <w:rPr>
          <w:rStyle w:val="IntenseReference"/>
        </w:rPr>
        <w:t>redo this correlation matrix with new variables and data (</w:t>
      </w:r>
      <w:proofErr w:type="spellStart"/>
      <w:r>
        <w:rPr>
          <w:rStyle w:val="IntenseReference"/>
        </w:rPr>
        <w:t>eg.</w:t>
      </w:r>
      <w:proofErr w:type="spellEnd"/>
      <w:r>
        <w:rPr>
          <w:rStyle w:val="IntenseReference"/>
        </w:rPr>
        <w:t xml:space="preserve"> </w:t>
      </w:r>
      <w:r w:rsidR="00553E85">
        <w:rPr>
          <w:rStyle w:val="IntenseReference"/>
        </w:rPr>
        <w:t>factors</w:t>
      </w:r>
      <w:r>
        <w:rPr>
          <w:rStyle w:val="IntenseReference"/>
        </w:rPr>
        <w:t>)</w:t>
      </w:r>
    </w:p>
    <w:p w14:paraId="43A39794" w14:textId="4516532B" w:rsidR="000575FF" w:rsidRDefault="00861C90" w:rsidP="00080A55">
      <w:pPr>
        <w:pStyle w:val="DissH1"/>
      </w:pPr>
      <w:bookmarkStart w:id="13" w:name="_Toc32910826"/>
      <w:r>
        <w:t>Models</w:t>
      </w:r>
      <w:bookmarkEnd w:id="13"/>
    </w:p>
    <w:p w14:paraId="70AB2FFD" w14:textId="353F615B" w:rsidR="00AA5B35" w:rsidRDefault="00AA5B35" w:rsidP="00080A55">
      <w:pPr>
        <w:pStyle w:val="DissH2"/>
      </w:pPr>
      <w:bookmarkStart w:id="14" w:name="_Toc32910827"/>
      <w:r>
        <w:t>Linear</w:t>
      </w:r>
      <w:r w:rsidR="00861C90">
        <w:t xml:space="preserve"> </w:t>
      </w:r>
      <w:r w:rsidR="007D1BC2">
        <w:t>Regression</w:t>
      </w:r>
      <w:bookmarkEnd w:id="14"/>
    </w:p>
    <w:p w14:paraId="22371986" w14:textId="73C7F4C1" w:rsidR="003B65E6" w:rsidRDefault="002B559A" w:rsidP="0077170E">
      <w:pPr>
        <w:pStyle w:val="DissBody"/>
      </w:pPr>
      <w:r>
        <w:t>Before investigating the performance of non-linear models, it is necessary to first estimate the linear model in order to provide</w:t>
      </w:r>
      <w:r w:rsidR="0077170E">
        <w:t xml:space="preserve"> </w:t>
      </w:r>
      <w:r>
        <w:t>a benchmark</w:t>
      </w:r>
      <w:r w:rsidR="00AF3A96">
        <w:t xml:space="preserve"> for their performance.</w:t>
      </w:r>
    </w:p>
    <w:p w14:paraId="14346DFE" w14:textId="34C9785A" w:rsidR="00AA5B35" w:rsidRDefault="00D26B45" w:rsidP="0077170E">
      <w:pPr>
        <w:pStyle w:val="DissBody"/>
      </w:pPr>
      <w:r>
        <w:lastRenderedPageBreak/>
        <w:t>The Ordinary Least Squares (OLS) model aims to minimise the sum of squared residuals</w:t>
      </w:r>
      <w:r w:rsidR="00D94400">
        <w:t xml:space="preserve"> (SSR)</w:t>
      </w:r>
      <w:r>
        <w:t xml:space="preserve"> </w:t>
      </w:r>
      <w:r w:rsidR="003B134E">
        <w:t>as defined in equation [</w:t>
      </w:r>
      <w:r w:rsidR="0065668B">
        <w:t>x</w:t>
      </w:r>
      <w:r w:rsidR="003B134E">
        <w:t>]</w:t>
      </w:r>
      <w:r w:rsidR="003B65E6">
        <w:t xml:space="preserve">. </w:t>
      </w:r>
    </w:p>
    <w:p w14:paraId="4FB57701" w14:textId="02EAA5F5" w:rsidR="00004C6F" w:rsidRPr="00B26310" w:rsidRDefault="00BD537E" w:rsidP="0077170E">
      <w:pPr>
        <w:pStyle w:val="DissBody"/>
      </w:pPr>
      <m:oMathPara>
        <m:oMath>
          <m:eqArr>
            <m:eqArrPr>
              <m:maxDist m:val="1"/>
              <m:ctrlPr>
                <w:rPr>
                  <w:rFonts w:ascii="Cambria Math" w:hAnsi="Cambria Math"/>
                  <w:i/>
                </w:rPr>
              </m:ctrlPr>
            </m:eqArrPr>
            <m:e>
              <m:r>
                <w:rPr>
                  <w:rFonts w:ascii="Cambria Math" w:hAnsi="Cambria Math"/>
                </w:rPr>
                <m:t>SSR=</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ji</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nary>
              <m:r>
                <w:rPr>
                  <w:rFonts w:ascii="Cambria Math" w:hAnsi="Cambria Math"/>
                </w:rPr>
                <m:t>#</m:t>
              </m:r>
              <m:d>
                <m:dPr>
                  <m:ctrlPr>
                    <w:rPr>
                      <w:rFonts w:ascii="Cambria Math" w:hAnsi="Cambria Math"/>
                      <w:i/>
                    </w:rPr>
                  </m:ctrlPr>
                </m:dPr>
                <m:e>
                  <m:r>
                    <w:rPr>
                      <w:rFonts w:ascii="Cambria Math" w:hAnsi="Cambria Math"/>
                    </w:rPr>
                    <m:t>x</m:t>
                  </m:r>
                </m:e>
              </m:d>
            </m:e>
          </m:eqArr>
        </m:oMath>
      </m:oMathPara>
    </w:p>
    <w:p w14:paraId="0C04CE18" w14:textId="34E0D4CE" w:rsidR="00B26310" w:rsidRDefault="00F9064D" w:rsidP="0077170E">
      <w:pPr>
        <w:pStyle w:val="DissBody"/>
      </w:pPr>
      <w:r>
        <w:t>Given that all residuals are weighted the same</w:t>
      </w:r>
      <w:r w:rsidR="00B26310">
        <w:t xml:space="preserve">, </w:t>
      </w:r>
      <w:r w:rsidR="008A062E">
        <w:t xml:space="preserve">large </w:t>
      </w:r>
      <w:r w:rsidR="00B26310">
        <w:t>outliers can have a disproportionate effect on the performance of the model and its predictions.</w:t>
      </w:r>
    </w:p>
    <w:p w14:paraId="1207906B" w14:textId="05AA97A0" w:rsidR="00AA5B35" w:rsidRDefault="0008438A" w:rsidP="00080A55">
      <w:pPr>
        <w:pStyle w:val="DissH2"/>
      </w:pPr>
      <w:r>
        <w:t>Polynomial Regression</w:t>
      </w:r>
    </w:p>
    <w:p w14:paraId="7C879782" w14:textId="6D85527F" w:rsidR="00CE2909" w:rsidRDefault="00840D8B" w:rsidP="00CE2909">
      <w:pPr>
        <w:pStyle w:val="DissBody"/>
      </w:pPr>
      <w:r>
        <w:t xml:space="preserve">The first nonlinear model </w:t>
      </w:r>
      <w:r w:rsidR="00531B91">
        <w:t>implemented</w:t>
      </w:r>
      <w:r w:rsidR="00920A03">
        <w:t xml:space="preserve"> </w:t>
      </w:r>
      <w:r>
        <w:t>is the polynomial regression</w:t>
      </w:r>
      <w:r w:rsidR="00920A03">
        <w:t>, which builds on the linear regression by allowing for quadratic and cubic polynomials of variables to be used as predictors.</w:t>
      </w:r>
    </w:p>
    <w:p w14:paraId="1CFDE430" w14:textId="417BD81C" w:rsidR="00A256C4" w:rsidRDefault="00DC44C7" w:rsidP="00CE2909">
      <w:pPr>
        <w:pStyle w:val="DissBody"/>
      </w:pPr>
      <w:r>
        <w:t>Firstly</w:t>
      </w:r>
      <w:r w:rsidR="00DF636E">
        <w:t>,</w:t>
      </w:r>
      <w:r>
        <w:t xml:space="preserve"> a cubic polynomial predictor set is created from the existing data simply by including all variables up to the third power.</w:t>
      </w:r>
      <w:r w:rsidR="002F6F80">
        <w:t xml:space="preserve"> Each model </w:t>
      </w:r>
      <w:r w:rsidR="00B0461C">
        <w:t>specified above</w:t>
      </w:r>
      <w:r w:rsidR="002F6F80">
        <w:t xml:space="preserve"> </w:t>
      </w:r>
      <w:r w:rsidR="00506A37">
        <w:t xml:space="preserve">is expanded to include all predictors up to a cubic power, </w:t>
      </w:r>
      <w:r w:rsidR="00F22556">
        <w:t>hence permitting a nonlinear relationship</w:t>
      </w:r>
      <w:r w:rsidR="00506A37">
        <w:t>.</w:t>
      </w:r>
    </w:p>
    <w:p w14:paraId="471E88CE" w14:textId="6E65BE92" w:rsidR="00AF36B7" w:rsidRPr="00AF36B7" w:rsidRDefault="00AF36B7" w:rsidP="00CE2909">
      <w:pPr>
        <w:pStyle w:val="DissBody"/>
        <w:rPr>
          <w:rStyle w:val="IntenseReference"/>
        </w:rPr>
      </w:pPr>
      <w:r>
        <w:rPr>
          <w:rStyle w:val="IntenseReference"/>
        </w:rPr>
        <w:t>why is cubic polynomial used</w:t>
      </w:r>
      <w:r w:rsidR="003A156D">
        <w:rPr>
          <w:rStyle w:val="IntenseReference"/>
        </w:rPr>
        <w:t xml:space="preserve"> instead of quadratic or fourth power?</w:t>
      </w:r>
    </w:p>
    <w:p w14:paraId="488061BC" w14:textId="344A209F" w:rsidR="008122AC" w:rsidRPr="00CE2909" w:rsidRDefault="008122AC" w:rsidP="00CE2909">
      <w:pPr>
        <w:pStyle w:val="DissBody"/>
      </w:pPr>
      <w:r>
        <w:t xml:space="preserve">The goal of the cubic polynomial regression is the same as that of the linear regression, </w:t>
      </w:r>
      <w:r w:rsidR="002F187A">
        <w:t>namely,</w:t>
      </w:r>
      <w:r>
        <w:t xml:space="preserve"> to minimise the sum of squared residuals. Hence </w:t>
      </w:r>
      <w:r w:rsidR="002F187A">
        <w:t>outliers are just as important in this scenario</w:t>
      </w:r>
      <w:r w:rsidR="00DB3FC3">
        <w:t xml:space="preserve">, however the idea is that by permitting a nonlinear relationship between predictors and returns the model will be a better fit. </w:t>
      </w:r>
    </w:p>
    <w:p w14:paraId="598676F7" w14:textId="3A0BBB95" w:rsidR="000F169D" w:rsidRDefault="0008438A" w:rsidP="00080A55">
      <w:pPr>
        <w:pStyle w:val="DissH2"/>
      </w:pPr>
      <w:r>
        <w:t>Lasso Regression</w:t>
      </w:r>
    </w:p>
    <w:p w14:paraId="6F2828E1" w14:textId="5549723F" w:rsidR="007604B5" w:rsidRDefault="007604B5" w:rsidP="007604B5">
      <w:pPr>
        <w:pStyle w:val="DissBody"/>
      </w:pPr>
      <w:r>
        <w:t xml:space="preserve">The </w:t>
      </w:r>
      <w:r w:rsidR="000F5688">
        <w:t>lasso</w:t>
      </w:r>
      <w:r>
        <w:t xml:space="preserve"> regression </w:t>
      </w:r>
      <w:r w:rsidR="00B933E3">
        <w:t xml:space="preserve">is a form of penalised </w:t>
      </w:r>
      <w:r w:rsidR="001C4696">
        <w:t xml:space="preserve">regression in which </w:t>
      </w:r>
      <w:r w:rsidR="005A5444">
        <w:t>a</w:t>
      </w:r>
      <w:r w:rsidR="001C4696">
        <w:t xml:space="preserve"> shrinkage factor attempts to limit the number of predictors incorporated into the model. The same </w:t>
      </w:r>
      <w:r>
        <w:t>predictor set</w:t>
      </w:r>
      <w:r w:rsidR="001C4696">
        <w:t xml:space="preserve"> is used</w:t>
      </w:r>
      <w:r>
        <w:t xml:space="preserve"> as the polynomial regression,</w:t>
      </w:r>
      <w:r w:rsidR="00EF4A08">
        <w:t xml:space="preserve"> ensuring that this model can incorporate nonlinearities as well</w:t>
      </w:r>
      <w:r>
        <w:t xml:space="preserve">. </w:t>
      </w:r>
      <w:r w:rsidR="001F1257">
        <w:t>The</w:t>
      </w:r>
      <w:r w:rsidR="00FE2F9B">
        <w:t xml:space="preserve"> lasso regression implements L1 regularisation, which means that it includes a penalisation term </w:t>
      </w:r>
      <w:r w:rsidR="000D4F42">
        <w:t>which applies to the sum of the absolute values of predictor coefficients</w:t>
      </w:r>
      <w:r w:rsidR="009079CF">
        <w:t>.</w:t>
      </w:r>
      <w:r w:rsidR="00EF4A08">
        <w:t xml:space="preserve"> </w:t>
      </w:r>
      <w:r w:rsidR="00702BF0">
        <w:t>Mathematically, i</w:t>
      </w:r>
      <w:r w:rsidR="00EF4A08">
        <w:t>nstead of minimising the SSR, the optimisation aims to minimise equation [</w:t>
      </w:r>
      <w:r w:rsidR="004A5CD6">
        <w:t>x</w:t>
      </w:r>
      <w:r w:rsidR="00EF4A08">
        <w:t xml:space="preserve">] </w:t>
      </w:r>
    </w:p>
    <w:p w14:paraId="7A061794" w14:textId="5905E55B" w:rsidR="000217A9" w:rsidRPr="00B675EA" w:rsidRDefault="00BD537E" w:rsidP="007604B5">
      <w:pPr>
        <w:pStyle w:val="DissBody"/>
      </w:pPr>
      <m:oMathPara>
        <m:oMath>
          <m:eqArr>
            <m:eqArrPr>
              <m:maxDist m:val="1"/>
              <m:ctrlPr>
                <w:rPr>
                  <w:rFonts w:ascii="Cambria Math" w:hAnsi="Cambria Math"/>
                  <w:i/>
                </w:rPr>
              </m:ctrlPr>
            </m:eqArr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ji</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nary>
              <m:r>
                <w:rPr>
                  <w:rFonts w:ascii="Cambria Math" w:hAnsi="Cambria Math"/>
                </w:rPr>
                <m:t>+</m:t>
              </m:r>
              <m:r>
                <w:rPr>
                  <w:rFonts w:ascii="Cambria Math" w:hAnsi="Cambria Math"/>
                </w:rPr>
                <m:t>λ</m:t>
              </m:r>
              <m:nary>
                <m:naryPr>
                  <m:chr m:val="∑"/>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x</m:t>
                  </m:r>
                </m:e>
              </m:d>
            </m:e>
          </m:eqArr>
        </m:oMath>
      </m:oMathPara>
    </w:p>
    <w:p w14:paraId="5336EAC1" w14:textId="720F12D2" w:rsidR="00B675EA" w:rsidRPr="00B675EA" w:rsidRDefault="00F70148" w:rsidP="007604B5">
      <w:pPr>
        <w:pStyle w:val="DissBody"/>
      </w:pPr>
      <w:r>
        <w:lastRenderedPageBreak/>
        <w:t xml:space="preserve">The shrinkage term, </w:t>
      </w:r>
      <m:oMath>
        <m:r>
          <w:rPr>
            <w:rFonts w:ascii="Cambria Math" w:hAnsi="Cambria Math"/>
          </w:rPr>
          <m:t>λ</m:t>
        </m:r>
      </m:oMath>
      <w:r>
        <w:t>,</w:t>
      </w:r>
      <w:r w:rsidR="00B675EA">
        <w:t xml:space="preserve"> determines the severity with which additional predictors are penalised</w:t>
      </w:r>
      <w:r w:rsidR="00963B5F">
        <w:t xml:space="preserve">. A higher value of </w:t>
      </w:r>
      <m:oMath>
        <m:r>
          <w:rPr>
            <w:rFonts w:ascii="Cambria Math" w:hAnsi="Cambria Math"/>
          </w:rPr>
          <m:t>λ</m:t>
        </m:r>
      </m:oMath>
      <w:r w:rsidR="00963B5F">
        <w:t xml:space="preserve"> will limit the size of the predictor set more strongly than lower values</w:t>
      </w:r>
      <w:r w:rsidR="009D09F3">
        <w:t xml:space="preserve">, </w:t>
      </w:r>
      <w:r w:rsidR="00963B5F">
        <w:t xml:space="preserve">and so the choice of </w:t>
      </w:r>
      <m:oMath>
        <m:r>
          <w:rPr>
            <w:rFonts w:ascii="Cambria Math" w:hAnsi="Cambria Math"/>
          </w:rPr>
          <m:t>λ</m:t>
        </m:r>
      </m:oMath>
      <w:r w:rsidR="009D09F3">
        <w:t xml:space="preserve"> is important</w:t>
      </w:r>
      <w:r w:rsidR="008964B5">
        <w:t>.</w:t>
      </w:r>
    </w:p>
    <w:p w14:paraId="7CAA2BBE" w14:textId="5CBECFE3" w:rsidR="0008438A" w:rsidRDefault="0008438A" w:rsidP="00080A55">
      <w:pPr>
        <w:pStyle w:val="DissH2"/>
      </w:pPr>
      <w:r>
        <w:t>Ridge Regression</w:t>
      </w:r>
    </w:p>
    <w:p w14:paraId="1F3A1175" w14:textId="6D385A5D" w:rsidR="00DB6473" w:rsidRDefault="00DB6473" w:rsidP="00DB6473">
      <w:pPr>
        <w:pStyle w:val="DissBody"/>
      </w:pPr>
      <w:r>
        <w:t>The ridge regression</w:t>
      </w:r>
      <w:r w:rsidR="008964B5">
        <w:t xml:space="preserve"> also falls into the category of penalised regressions. It</w:t>
      </w:r>
      <w:r>
        <w:t xml:space="preserve"> is similar to the lasso, but instead of </w:t>
      </w:r>
      <w:r w:rsidR="00CD1D61">
        <w:t xml:space="preserve">using </w:t>
      </w:r>
      <w:r>
        <w:t>L1 regularisation</w:t>
      </w:r>
      <w:r w:rsidR="008964B5">
        <w:t xml:space="preserve"> to constrain the number of predictors</w:t>
      </w:r>
      <w:r>
        <w:t xml:space="preserve"> it implements L2 regularisation.</w:t>
      </w:r>
      <w:r w:rsidR="008964B5">
        <w:t xml:space="preserve"> </w:t>
      </w:r>
      <w:r w:rsidR="00CD1D61">
        <w:t>L2 regularisation means that instead of considering the sum of the absolute values of coefficients the model uses the sum of the squared coefficients. This results in an optimisation problem which aims to minimise equation [x].</w:t>
      </w:r>
    </w:p>
    <w:p w14:paraId="25EF9B19" w14:textId="3E9A75D5" w:rsidR="00CD1D61" w:rsidRPr="00DB6473" w:rsidRDefault="00BD537E" w:rsidP="00DB6473">
      <w:pPr>
        <w:pStyle w:val="DissBody"/>
      </w:pPr>
      <m:oMathPara>
        <m:oMath>
          <m:eqArr>
            <m:eqArrPr>
              <m:maxDist m:val="1"/>
              <m:ctrlPr>
                <w:rPr>
                  <w:rFonts w:ascii="Cambria Math" w:hAnsi="Cambria Math"/>
                  <w:i/>
                </w:rPr>
              </m:ctrlPr>
            </m:eqArr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ji</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nary>
              <m:r>
                <w:rPr>
                  <w:rFonts w:ascii="Cambria Math" w:hAnsi="Cambria Math"/>
                </w:rPr>
                <m:t>+</m:t>
              </m:r>
              <m:r>
                <w:rPr>
                  <w:rFonts w:ascii="Cambria Math" w:hAnsi="Cambria Math"/>
                </w:rPr>
                <m:t>λ</m:t>
              </m:r>
              <m:nary>
                <m:naryPr>
                  <m:chr m:val="∑"/>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x</m:t>
                  </m:r>
                </m:e>
              </m:d>
            </m:e>
          </m:eqArr>
        </m:oMath>
      </m:oMathPara>
    </w:p>
    <w:p w14:paraId="73083329" w14:textId="4AE2A797" w:rsidR="0008438A" w:rsidRDefault="0008438A" w:rsidP="00080A55">
      <w:pPr>
        <w:pStyle w:val="DissH2"/>
      </w:pPr>
      <w:r>
        <w:t>Regression Tree</w:t>
      </w:r>
    </w:p>
    <w:p w14:paraId="744432BB" w14:textId="3F258EFF" w:rsidR="00D14F59" w:rsidRPr="00D14F59" w:rsidRDefault="009620D0" w:rsidP="00D14F59">
      <w:pPr>
        <w:pStyle w:val="DissBody"/>
      </w:pPr>
      <w:r>
        <w:t xml:space="preserve">The final model used </w:t>
      </w:r>
      <w:r w:rsidR="00804C15">
        <w:t xml:space="preserve">is a regression tree. </w:t>
      </w:r>
      <w:r w:rsidR="00E8460D">
        <w:t xml:space="preserve"> </w:t>
      </w:r>
    </w:p>
    <w:p w14:paraId="7728C0DF" w14:textId="45AD6DBA" w:rsidR="0008438A" w:rsidRDefault="0008438A" w:rsidP="000F169D"/>
    <w:p w14:paraId="295742C0" w14:textId="448F5A31" w:rsidR="00EE4278" w:rsidRDefault="00EE4278" w:rsidP="00080A55">
      <w:pPr>
        <w:pStyle w:val="DissH1"/>
      </w:pPr>
      <w:r>
        <w:t>Methodology</w:t>
      </w:r>
    </w:p>
    <w:p w14:paraId="0AAE9940" w14:textId="7BB40B18" w:rsidR="00537E82" w:rsidRPr="009458AF" w:rsidRDefault="00537E82" w:rsidP="00537E82">
      <w:pPr>
        <w:pStyle w:val="DissBody"/>
      </w:pPr>
      <w:r>
        <w:t xml:space="preserve">This section will discuss how each model is constructed, as well as the predictor sets used and the rationale for doing so. The models summarised in the literature review of section </w:t>
      </w:r>
      <w:r w:rsidR="005C7D7D">
        <w:t>[y]</w:t>
      </w:r>
      <w:r>
        <w:t xml:space="preserve"> are used as the foundation upon which this thesis builds. For the purposes of this thesis, each model is specified as below, with the addition of nonlinearities from section </w:t>
      </w:r>
      <w:r w:rsidR="00FE7E23">
        <w:t>[y]</w:t>
      </w:r>
      <w:r>
        <w:t xml:space="preserve"> onward.</w:t>
      </w:r>
    </w:p>
    <w:p w14:paraId="6739D5D5" w14:textId="77777777" w:rsidR="00537E82" w:rsidRPr="00DF448D" w:rsidRDefault="00537E82" w:rsidP="00537E82">
      <w:pPr>
        <w:pStyle w:val="DissBody"/>
      </w:pPr>
      <w:r w:rsidRPr="00DF448D">
        <w:t>FF Three-Factor</w:t>
      </w:r>
      <w:r>
        <w:t xml:space="preserve"> Model</w:t>
      </w:r>
    </w:p>
    <w:p w14:paraId="30CD4550" w14:textId="5A334552" w:rsidR="00537E82" w:rsidRPr="00A5664F" w:rsidRDefault="00537E82" w:rsidP="00537E82">
      <w:pPr>
        <w:pStyle w:val="DissBody"/>
      </w:pPr>
      <m:oMathPara>
        <m:oMath>
          <m:eqArr>
            <m:eqArrPr>
              <m:maxDist m:val="1"/>
              <m:ctrlPr>
                <w:rPr>
                  <w:rFonts w:ascii="Cambria Math" w:hAnsi="Cambria Math"/>
                  <w:iCs/>
                </w:rPr>
              </m:ctrlPr>
            </m:eqArrPr>
            <m:e>
              <m:sSub>
                <m:sSubPr>
                  <m:ctrlPr>
                    <w:rPr>
                      <w:rFonts w:ascii="Cambria Math" w:hAnsi="Cambria Math"/>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MKT</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w:rPr>
                  <w:rFonts w:ascii="Cambria Math" w:hAnsi="Cambria Math"/>
                </w:rPr>
                <m:t>BTMV</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MV</m:t>
              </m:r>
              <m:r>
                <m:rPr>
                  <m:sty m:val="p"/>
                </m:rPr>
                <w:rPr>
                  <w:rFonts w:ascii="Cambria Math" w:hAnsi="Cambria Math"/>
                </w:rPr>
                <m:t>#</m:t>
              </m:r>
              <m:d>
                <m:dPr>
                  <m:ctrlPr>
                    <w:rPr>
                      <w:rFonts w:ascii="Cambria Math" w:hAnsi="Cambria Math"/>
                      <w:iCs/>
                    </w:rPr>
                  </m:ctrlPr>
                </m:dPr>
                <m:e>
                  <m:r>
                    <w:rPr>
                      <w:rFonts w:ascii="Cambria Math" w:hAnsi="Cambria Math"/>
                    </w:rPr>
                    <m:t>x</m:t>
                  </m:r>
                </m:e>
              </m:d>
              <m:ctrlPr>
                <w:rPr>
                  <w:rFonts w:ascii="Cambria Math" w:hAnsi="Cambria Math"/>
                </w:rPr>
              </m:ctrlPr>
            </m:e>
          </m:eqArr>
        </m:oMath>
      </m:oMathPara>
    </w:p>
    <w:p w14:paraId="4DE8EE58" w14:textId="77777777" w:rsidR="00537E82" w:rsidRPr="00DF448D" w:rsidRDefault="00537E82" w:rsidP="00537E82">
      <w:pPr>
        <w:pStyle w:val="DissBody"/>
      </w:pPr>
      <w:r w:rsidRPr="00DF448D">
        <w:t>Carhart Four-Factor Model</w:t>
      </w:r>
    </w:p>
    <w:p w14:paraId="7C0C8F77" w14:textId="3AFA0676" w:rsidR="00537E82" w:rsidRPr="00A5664F" w:rsidRDefault="00537E82" w:rsidP="00537E82">
      <w:pPr>
        <w:pStyle w:val="DissBody"/>
      </w:pPr>
      <m:oMathPara>
        <m:oMath>
          <m:eqArr>
            <m:eqArrPr>
              <m:maxDist m:val="1"/>
              <m:ctrlPr>
                <w:rPr>
                  <w:rFonts w:ascii="Cambria Math" w:hAnsi="Cambria Math"/>
                  <w:iCs/>
                </w:rPr>
              </m:ctrlPr>
            </m:eqArrPr>
            <m:e>
              <m:sSub>
                <m:sSubPr>
                  <m:ctrlPr>
                    <w:rPr>
                      <w:rFonts w:ascii="Cambria Math" w:hAnsi="Cambria Math"/>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MKT</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w:rPr>
                  <w:rFonts w:ascii="Cambria Math" w:hAnsi="Cambria Math"/>
                </w:rPr>
                <m:t>BTMV</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MV</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w:rPr>
                  <w:rFonts w:ascii="Cambria Math" w:hAnsi="Cambria Math"/>
                </w:rPr>
                <m:t>UMD</m:t>
              </m:r>
              <m:r>
                <m:rPr>
                  <m:sty m:val="p"/>
                </m:rPr>
                <w:rPr>
                  <w:rFonts w:ascii="Cambria Math" w:hAnsi="Cambria Math"/>
                </w:rPr>
                <m:t>#</m:t>
              </m:r>
              <m:d>
                <m:dPr>
                  <m:ctrlPr>
                    <w:rPr>
                      <w:rFonts w:ascii="Cambria Math" w:hAnsi="Cambria Math"/>
                      <w:iCs/>
                    </w:rPr>
                  </m:ctrlPr>
                </m:dPr>
                <m:e>
                  <m:r>
                    <w:rPr>
                      <w:rFonts w:ascii="Cambria Math" w:hAnsi="Cambria Math"/>
                    </w:rPr>
                    <m:t>x</m:t>
                  </m:r>
                </m:e>
              </m:d>
              <m:ctrlPr>
                <w:rPr>
                  <w:rFonts w:ascii="Cambria Math" w:hAnsi="Cambria Math"/>
                </w:rPr>
              </m:ctrlPr>
            </m:e>
          </m:eqArr>
        </m:oMath>
      </m:oMathPara>
    </w:p>
    <w:p w14:paraId="08E8BED8" w14:textId="77777777" w:rsidR="00537E82" w:rsidRPr="00DF448D" w:rsidRDefault="00537E82" w:rsidP="00537E82">
      <w:pPr>
        <w:pStyle w:val="DissBody"/>
      </w:pPr>
      <w:r w:rsidRPr="00DF448D">
        <w:t>FF Five-Factor</w:t>
      </w:r>
      <w:r>
        <w:t xml:space="preserve"> Model</w:t>
      </w:r>
    </w:p>
    <w:p w14:paraId="63EE2C9F" w14:textId="37BEB098" w:rsidR="00537E82" w:rsidRPr="00A5664F" w:rsidRDefault="00537E82" w:rsidP="00537E82">
      <w:pPr>
        <w:pStyle w:val="DissBody"/>
      </w:pPr>
      <m:oMathPara>
        <m:oMath>
          <m:eqArr>
            <m:eqArrPr>
              <m:maxDist m:val="1"/>
              <m:ctrlPr>
                <w:rPr>
                  <w:rFonts w:ascii="Cambria Math" w:hAnsi="Cambria Math"/>
                  <w:iCs/>
                </w:rPr>
              </m:ctrlPr>
            </m:eqArrPr>
            <m:e>
              <m:sSub>
                <m:sSubPr>
                  <m:ctrlPr>
                    <w:rPr>
                      <w:rFonts w:ascii="Cambria Math" w:hAnsi="Cambria Math"/>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BETA</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w:rPr>
                  <w:rFonts w:ascii="Cambria Math" w:hAnsi="Cambria Math"/>
                </w:rPr>
                <m:t>BVTMV</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MV</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r>
                <w:rPr>
                  <w:rFonts w:ascii="Cambria Math" w:hAnsi="Cambria Math"/>
                </w:rPr>
                <m:t>CMA</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6</m:t>
                  </m:r>
                </m:sub>
              </m:sSub>
              <m:r>
                <w:rPr>
                  <w:rFonts w:ascii="Cambria Math" w:hAnsi="Cambria Math"/>
                </w:rPr>
                <m:t>RMW</m:t>
              </m:r>
              <m:r>
                <m:rPr>
                  <m:sty m:val="p"/>
                </m:rPr>
                <w:rPr>
                  <w:rFonts w:ascii="Cambria Math" w:hAnsi="Cambria Math"/>
                </w:rPr>
                <m:t>#</m:t>
              </m:r>
              <m:d>
                <m:dPr>
                  <m:ctrlPr>
                    <w:rPr>
                      <w:rFonts w:ascii="Cambria Math" w:hAnsi="Cambria Math"/>
                      <w:iCs/>
                    </w:rPr>
                  </m:ctrlPr>
                </m:dPr>
                <m:e>
                  <m:r>
                    <w:rPr>
                      <w:rFonts w:ascii="Cambria Math" w:hAnsi="Cambria Math"/>
                    </w:rPr>
                    <m:t>x</m:t>
                  </m:r>
                </m:e>
              </m:d>
              <m:ctrlPr>
                <w:rPr>
                  <w:rFonts w:ascii="Cambria Math" w:hAnsi="Cambria Math"/>
                </w:rPr>
              </m:ctrlPr>
            </m:e>
          </m:eqArr>
        </m:oMath>
      </m:oMathPara>
    </w:p>
    <w:p w14:paraId="4332CCE4" w14:textId="77777777" w:rsidR="00537E82" w:rsidRPr="00DF448D" w:rsidRDefault="00537E82" w:rsidP="00537E82">
      <w:pPr>
        <w:pStyle w:val="DissBody"/>
      </w:pPr>
      <w:r w:rsidRPr="00DF448D">
        <w:t>FF Three-Factor Model with Volatility</w:t>
      </w:r>
      <w:r>
        <w:t xml:space="preserve"> </w:t>
      </w:r>
    </w:p>
    <w:p w14:paraId="4A83E1FE" w14:textId="2DC694B9" w:rsidR="00537E82" w:rsidRPr="00537E82" w:rsidRDefault="00537E82" w:rsidP="00537E82">
      <w:pPr>
        <w:pStyle w:val="DissBody"/>
      </w:pPr>
      <m:oMathPara>
        <m:oMath>
          <m:eqArr>
            <m:eqArrPr>
              <m:maxDist m:val="1"/>
              <m:ctrlPr>
                <w:rPr>
                  <w:rFonts w:ascii="Cambria Math" w:hAnsi="Cambria Math"/>
                  <w:iCs/>
                </w:rPr>
              </m:ctrlPr>
            </m:eqArrPr>
            <m:e>
              <m:sSub>
                <m:sSubPr>
                  <m:ctrlPr>
                    <w:rPr>
                      <w:rFonts w:ascii="Cambria Math" w:hAnsi="Cambria Math"/>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MKT</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w:rPr>
                  <w:rFonts w:ascii="Cambria Math" w:hAnsi="Cambria Math"/>
                </w:rPr>
                <m:t>BTMV</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MV</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w:rPr>
                  <w:rFonts w:ascii="Cambria Math" w:hAnsi="Cambria Math"/>
                </w:rPr>
                <m:t>STD</m:t>
              </m:r>
              <m:r>
                <m:rPr>
                  <m:sty m:val="p"/>
                </m:rPr>
                <w:rPr>
                  <w:rFonts w:ascii="Cambria Math" w:hAnsi="Cambria Math"/>
                </w:rPr>
                <m:t>_12</m:t>
              </m:r>
              <m:r>
                <w:rPr>
                  <w:rFonts w:ascii="Cambria Math" w:hAnsi="Cambria Math"/>
                </w:rPr>
                <m:t>M</m:t>
              </m:r>
              <m:r>
                <m:rPr>
                  <m:sty m:val="p"/>
                </m:rPr>
                <w:rPr>
                  <w:rFonts w:ascii="Cambria Math" w:hAnsi="Cambria Math"/>
                </w:rPr>
                <m:t>#</m:t>
              </m:r>
              <m:d>
                <m:dPr>
                  <m:ctrlPr>
                    <w:rPr>
                      <w:rFonts w:ascii="Cambria Math" w:hAnsi="Cambria Math"/>
                      <w:iCs/>
                    </w:rPr>
                  </m:ctrlPr>
                </m:dPr>
                <m:e>
                  <m:r>
                    <w:rPr>
                      <w:rFonts w:ascii="Cambria Math" w:hAnsi="Cambria Math"/>
                    </w:rPr>
                    <m:t>x</m:t>
                  </m:r>
                </m:e>
              </m:d>
              <m:ctrlPr>
                <w:rPr>
                  <w:rFonts w:ascii="Cambria Math" w:hAnsi="Cambria Math"/>
                </w:rPr>
              </m:ctrlPr>
            </m:e>
          </m:eqArr>
        </m:oMath>
      </m:oMathPara>
    </w:p>
    <w:p w14:paraId="7FB410B0" w14:textId="77777777" w:rsidR="001E32E5" w:rsidRDefault="001E32E5" w:rsidP="001E32E5">
      <w:pPr>
        <w:pStyle w:val="DissBody"/>
      </w:pPr>
      <w:bookmarkStart w:id="15" w:name="_Toc32910829"/>
      <w:r>
        <w:t xml:space="preserve">Traditionally, a process of k-fold cross validation would be used to train the model and evaluate its true performance. K-fold cross validation involves dividing the dataset into </w:t>
      </w:r>
      <m:oMath>
        <m:r>
          <w:rPr>
            <w:rFonts w:ascii="Cambria Math" w:hAnsi="Cambria Math"/>
          </w:rPr>
          <m:t>k</m:t>
        </m:r>
      </m:oMath>
      <w:r>
        <w:t xml:space="preserve"> segments, or “folds”. One by one each fold is temporarily removed from the dataset. The model is then trained on the other </w:t>
      </w:r>
      <m:oMath>
        <m:r>
          <w:rPr>
            <w:rFonts w:ascii="Cambria Math" w:hAnsi="Cambria Math"/>
          </w:rPr>
          <m:t>k-1</m:t>
        </m:r>
      </m:oMath>
      <w:r>
        <w:t xml:space="preserve"> folds and tested on the fold that was left out. Once each fold has been tested, an average performance can be taken over all folds and a fair evaluation of the model’s performance made.</w:t>
      </w:r>
    </w:p>
    <w:p w14:paraId="495B562E" w14:textId="0323552C" w:rsidR="00295EDE" w:rsidRDefault="001E32E5" w:rsidP="001E32E5">
      <w:pPr>
        <w:pStyle w:val="DissBody"/>
      </w:pPr>
      <w:r>
        <w:t xml:space="preserve">This approach is commonly used in situations where the ordering of data does not matter. However, it is not applicable to time series data given that it does not account for the intertemporal relation between different folds. </w:t>
      </w:r>
    </w:p>
    <w:p w14:paraId="39F13277" w14:textId="6A1001D6" w:rsidR="001E32E5" w:rsidRPr="00295EDE" w:rsidRDefault="00295EDE" w:rsidP="001E32E5">
      <w:pPr>
        <w:pStyle w:val="DissBody"/>
        <w:rPr>
          <w:rStyle w:val="IntenseReference"/>
        </w:rPr>
      </w:pPr>
      <w:r w:rsidRPr="00295EDE">
        <w:rPr>
          <w:rStyle w:val="IntenseReference"/>
        </w:rPr>
        <w:t>rolling-origin evaluation (</w:t>
      </w:r>
      <w:proofErr w:type="spellStart"/>
      <w:r w:rsidRPr="00295EDE">
        <w:rPr>
          <w:rStyle w:val="IntenseReference"/>
        </w:rPr>
        <w:t>Tashman</w:t>
      </w:r>
      <w:proofErr w:type="spellEnd"/>
      <w:r w:rsidRPr="00295EDE">
        <w:rPr>
          <w:rStyle w:val="IntenseReference"/>
        </w:rPr>
        <w:t xml:space="preserve"> 2000) </w:t>
      </w:r>
    </w:p>
    <w:p w14:paraId="7529C2E3" w14:textId="77777777" w:rsidR="001E32E5" w:rsidRDefault="001E32E5" w:rsidP="001E32E5">
      <w:pPr>
        <w:pStyle w:val="DissBody"/>
      </w:pPr>
      <w:r>
        <w:t xml:space="preserve">When evaluating each model,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used as a measure of performance.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defined as the percentage variation in the dependent variable that is explained by the model and is specified by equation [x].</w:t>
      </w:r>
    </w:p>
    <w:p w14:paraId="4FC5E5DB" w14:textId="77777777" w:rsidR="001E32E5" w:rsidRPr="001E32E5" w:rsidRDefault="001E32E5" w:rsidP="001E32E5">
      <w:pPr>
        <w:pStyle w:val="DissEquation"/>
        <w:rPr>
          <w:rFonts w:ascii="Times New Roman" w:hAnsi="Times New Roman" w:cs="Times New Roman"/>
          <w:i w:val="0"/>
        </w:rPr>
      </w:pPr>
      <m:oMathPara>
        <m:oMath>
          <m:eqArr>
            <m:eqArrPr>
              <m:maxDist m:val="1"/>
              <m:ctrlPr/>
            </m:eqArrPr>
            <m:e>
              <m:sSup>
                <m:sSupPr>
                  <m:ctrlPr/>
                </m:sSupPr>
                <m:e>
                  <m:r>
                    <m:t>R</m:t>
                  </m:r>
                </m:e>
                <m:sup>
                  <m:r>
                    <m:t>2</m:t>
                  </m:r>
                </m:sup>
              </m:sSup>
              <m:r>
                <m:t>=1-</m:t>
              </m:r>
              <m:f>
                <m:fPr>
                  <m:ctrlPr/>
                </m:fPr>
                <m:num>
                  <m:nary>
                    <m:naryPr>
                      <m:chr m:val="∑"/>
                      <m:ctrlPr/>
                    </m:naryPr>
                    <m:sub>
                      <m:r>
                        <m:t>i=1</m:t>
                      </m:r>
                    </m:sub>
                    <m:sup>
                      <m:r>
                        <m:t>n</m:t>
                      </m:r>
                    </m:sup>
                    <m:e>
                      <m:sSup>
                        <m:sSupPr>
                          <m:ctrlPr/>
                        </m:sSupPr>
                        <m:e>
                          <m:d>
                            <m:dPr>
                              <m:ctrlPr/>
                            </m:dPr>
                            <m:e>
                              <m:sSub>
                                <m:sSubPr>
                                  <m:ctrlPr/>
                                </m:sSubPr>
                                <m:e>
                                  <m:r>
                                    <m:t>y</m:t>
                                  </m:r>
                                </m:e>
                                <m:sub>
                                  <m:r>
                                    <m:t>i</m:t>
                                  </m:r>
                                </m:sub>
                              </m:sSub>
                              <m:r>
                                <m:t>-</m:t>
                              </m:r>
                              <m:sSub>
                                <m:sSubPr>
                                  <m:ctrlPr/>
                                </m:sSubPr>
                                <m:e>
                                  <m:acc>
                                    <m:accPr>
                                      <m:ctrlPr/>
                                    </m:accPr>
                                    <m:e>
                                      <m:r>
                                        <m:t>y</m:t>
                                      </m:r>
                                    </m:e>
                                  </m:acc>
                                </m:e>
                                <m:sub>
                                  <m:r>
                                    <m:t>i</m:t>
                                  </m:r>
                                </m:sub>
                              </m:sSub>
                            </m:e>
                          </m:d>
                        </m:e>
                        <m:sup>
                          <m:r>
                            <m:t>2</m:t>
                          </m:r>
                        </m:sup>
                      </m:sSup>
                    </m:e>
                  </m:nary>
                </m:num>
                <m:den>
                  <m:nary>
                    <m:naryPr>
                      <m:chr m:val="∑"/>
                      <m:ctrlPr/>
                    </m:naryPr>
                    <m:sub>
                      <m:r>
                        <m:t>i=1</m:t>
                      </m:r>
                    </m:sub>
                    <m:sup>
                      <m:r>
                        <m:t>n</m:t>
                      </m:r>
                    </m:sup>
                    <m:e>
                      <m:sSup>
                        <m:sSupPr>
                          <m:ctrlPr/>
                        </m:sSupPr>
                        <m:e>
                          <m:d>
                            <m:dPr>
                              <m:ctrlPr/>
                            </m:dPr>
                            <m:e>
                              <m:sSub>
                                <m:sSubPr>
                                  <m:ctrlPr/>
                                </m:sSubPr>
                                <m:e>
                                  <m:r>
                                    <m:t>y</m:t>
                                  </m:r>
                                </m:e>
                                <m:sub>
                                  <m:r>
                                    <m:t>i</m:t>
                                  </m:r>
                                </m:sub>
                              </m:sSub>
                              <m:r>
                                <m:t>-</m:t>
                              </m:r>
                              <m:sSub>
                                <m:sSubPr>
                                  <m:ctrlPr/>
                                </m:sSubPr>
                                <m:e>
                                  <m:acc>
                                    <m:accPr>
                                      <m:chr m:val="̅"/>
                                      <m:ctrlPr/>
                                    </m:accPr>
                                    <m:e>
                                      <m:r>
                                        <m:t>y</m:t>
                                      </m:r>
                                    </m:e>
                                  </m:acc>
                                </m:e>
                                <m:sub>
                                  <m:r>
                                    <m:t>i</m:t>
                                  </m:r>
                                </m:sub>
                              </m:sSub>
                            </m:e>
                          </m:d>
                        </m:e>
                        <m:sup>
                          <m:r>
                            <m:t>2</m:t>
                          </m:r>
                        </m:sup>
                      </m:sSup>
                    </m:e>
                  </m:nary>
                </m:den>
              </m:f>
              <m:r>
                <m:t>#</m:t>
              </m:r>
              <m:d>
                <m:dPr>
                  <m:ctrlPr/>
                </m:dPr>
                <m:e>
                  <m:r>
                    <m:t>x</m:t>
                  </m:r>
                </m:e>
              </m:d>
            </m:e>
          </m:eqArr>
        </m:oMath>
      </m:oMathPara>
    </w:p>
    <w:p w14:paraId="5259C249" w14:textId="2FE3C33E" w:rsidR="000575FF" w:rsidRPr="001E32E5" w:rsidRDefault="000575FF" w:rsidP="001E32E5">
      <w:pPr>
        <w:pStyle w:val="DissH1"/>
        <w:rPr>
          <w:rFonts w:eastAsia="Times New Roman" w:cs="Times New Roman"/>
        </w:rPr>
      </w:pPr>
      <w:r>
        <w:t>Results</w:t>
      </w:r>
      <w:bookmarkEnd w:id="15"/>
    </w:p>
    <w:p w14:paraId="0203D563" w14:textId="5EC963ED" w:rsidR="00B36F94" w:rsidRPr="00EB09E3" w:rsidRDefault="00AD03F8" w:rsidP="00080A55">
      <w:pPr>
        <w:pStyle w:val="DissH2"/>
      </w:pPr>
      <w:r>
        <w:t xml:space="preserve">Model </w:t>
      </w:r>
      <w:r w:rsidR="001E32E5">
        <w:t>Performance</w:t>
      </w:r>
    </w:p>
    <w:p w14:paraId="00AB876E" w14:textId="77777777" w:rsidR="00B71376" w:rsidRDefault="00B71376" w:rsidP="00B71376"/>
    <w:p w14:paraId="36D1E06B" w14:textId="1E45AF6E" w:rsidR="00B71376" w:rsidRDefault="00EB6505" w:rsidP="00684CC0">
      <w:pPr>
        <w:rPr>
          <w:rStyle w:val="IntenseReference"/>
        </w:rPr>
      </w:pPr>
      <w:r>
        <w:rPr>
          <w:rStyle w:val="IntenseReference"/>
        </w:rPr>
        <w:t>m</w:t>
      </w:r>
      <w:r w:rsidR="00AA5B35" w:rsidRPr="000F36CE">
        <w:rPr>
          <w:rStyle w:val="IntenseReference"/>
        </w:rPr>
        <w:t>ean squared error (</w:t>
      </w:r>
      <w:r w:rsidR="00F3106F">
        <w:rPr>
          <w:rStyle w:val="IntenseReference"/>
        </w:rPr>
        <w:t>MSE</w:t>
      </w:r>
      <w:r w:rsidR="00AA5B35" w:rsidRPr="000F36CE">
        <w:rPr>
          <w:rStyle w:val="IntenseReference"/>
        </w:rPr>
        <w:t>)</w:t>
      </w:r>
    </w:p>
    <w:p w14:paraId="7267CFFF" w14:textId="3FF3EA62" w:rsidR="004E561F" w:rsidRDefault="004E561F" w:rsidP="00684CC0">
      <w:pPr>
        <w:rPr>
          <w:rStyle w:val="IntenseReference"/>
        </w:rPr>
      </w:pPr>
      <w:r>
        <w:rPr>
          <w:rStyle w:val="IntenseReference"/>
        </w:rPr>
        <w:t>r-squared</w:t>
      </w:r>
    </w:p>
    <w:p w14:paraId="0B7389A5" w14:textId="158FB5C2" w:rsidR="004E561F" w:rsidRDefault="004E561F" w:rsidP="00684CC0">
      <w:pPr>
        <w:rPr>
          <w:rStyle w:val="IntenseReference"/>
        </w:rPr>
      </w:pPr>
      <w:r>
        <w:rPr>
          <w:rStyle w:val="IntenseReference"/>
        </w:rPr>
        <w:t xml:space="preserve">results from k-fold cross validation </w:t>
      </w:r>
    </w:p>
    <w:p w14:paraId="453C83E1" w14:textId="1B3F7E43" w:rsidR="004E561F" w:rsidRDefault="004E561F" w:rsidP="00684CC0">
      <w:pPr>
        <w:rPr>
          <w:rStyle w:val="IntenseReference"/>
        </w:rPr>
      </w:pPr>
      <w:r>
        <w:rPr>
          <w:rStyle w:val="IntenseReference"/>
        </w:rPr>
        <w:t>results from other fitting methods</w:t>
      </w:r>
    </w:p>
    <w:p w14:paraId="6DDB8D41" w14:textId="1F8CD187" w:rsidR="004B62F2" w:rsidRDefault="004B62F2" w:rsidP="00684CC0">
      <w:pPr>
        <w:rPr>
          <w:rStyle w:val="IntenseReference"/>
        </w:rPr>
      </w:pPr>
      <w:r>
        <w:rPr>
          <w:rStyle w:val="IntenseReference"/>
        </w:rPr>
        <w:t>comparison of linear to non-linear</w:t>
      </w:r>
    </w:p>
    <w:p w14:paraId="784EE58E" w14:textId="7748E28F" w:rsidR="004B62F2" w:rsidRDefault="00E34916" w:rsidP="00684CC0">
      <w:pPr>
        <w:rPr>
          <w:rStyle w:val="IntenseReference"/>
        </w:rPr>
      </w:pPr>
      <w:r>
        <w:rPr>
          <w:rStyle w:val="IntenseReference"/>
        </w:rPr>
        <w:t>discussion of regression coefficients</w:t>
      </w:r>
    </w:p>
    <w:p w14:paraId="3F0E11AA" w14:textId="33BF8CA1" w:rsidR="00684CC0" w:rsidRDefault="00684CC0" w:rsidP="00684CC0">
      <w:pPr>
        <w:rPr>
          <w:rStyle w:val="IntenseReference"/>
        </w:rPr>
      </w:pPr>
    </w:p>
    <w:p w14:paraId="5682C1B9" w14:textId="77777777" w:rsidR="00684CC0" w:rsidRPr="00684CC0" w:rsidRDefault="00684CC0" w:rsidP="00684CC0">
      <w:pPr>
        <w:rPr>
          <w:b/>
          <w:bCs/>
          <w:smallCaps/>
          <w:color w:val="5B9BD5" w:themeColor="accent1"/>
          <w:spacing w:val="5"/>
        </w:rPr>
      </w:pPr>
    </w:p>
    <w:p w14:paraId="348AB32E" w14:textId="710CDDB7" w:rsidR="00B045F7" w:rsidRPr="00B045F7" w:rsidRDefault="00B045F7" w:rsidP="00080A55">
      <w:pPr>
        <w:pStyle w:val="DissH2"/>
      </w:pPr>
      <w:bookmarkStart w:id="16" w:name="_Toc32910831"/>
      <w:r>
        <w:t>Limitations</w:t>
      </w:r>
      <w:bookmarkEnd w:id="16"/>
      <w:r w:rsidR="00AD03F8">
        <w:t xml:space="preserve"> of Results</w:t>
      </w:r>
    </w:p>
    <w:p w14:paraId="6ADB8E18" w14:textId="6BD1AF34" w:rsidR="00B045F7" w:rsidRPr="00E34916" w:rsidRDefault="00AA5B35" w:rsidP="00E34916">
      <w:pPr>
        <w:rPr>
          <w:rStyle w:val="IntenseReference"/>
        </w:rPr>
      </w:pPr>
      <w:r w:rsidRPr="00E34916">
        <w:rPr>
          <w:rStyle w:val="IntenseReference"/>
        </w:rPr>
        <w:t>Data</w:t>
      </w:r>
      <w:r w:rsidR="00861C90" w:rsidRPr="00E34916">
        <w:rPr>
          <w:rStyle w:val="IntenseReference"/>
        </w:rPr>
        <w:t xml:space="preserve"> availability</w:t>
      </w:r>
    </w:p>
    <w:p w14:paraId="663B43DE" w14:textId="1E128FB9" w:rsidR="00861C90" w:rsidRPr="00E34916" w:rsidRDefault="009B4F73" w:rsidP="00E34916">
      <w:pPr>
        <w:rPr>
          <w:rStyle w:val="IntenseReference"/>
        </w:rPr>
      </w:pPr>
      <w:r>
        <w:rPr>
          <w:rStyle w:val="IntenseReference"/>
        </w:rPr>
        <w:t>might not be economically significant (</w:t>
      </w:r>
      <w:r w:rsidR="00AA744E">
        <w:rPr>
          <w:rStyle w:val="IntenseReference"/>
        </w:rPr>
        <w:t>trading costs)</w:t>
      </w:r>
      <w:r>
        <w:rPr>
          <w:rStyle w:val="IntenseReference"/>
        </w:rPr>
        <w:t xml:space="preserve"> </w:t>
      </w:r>
    </w:p>
    <w:p w14:paraId="587F537E" w14:textId="77777777" w:rsidR="000575FF" w:rsidRDefault="000575FF" w:rsidP="00180FC9"/>
    <w:p w14:paraId="27B2F4F9" w14:textId="77777777" w:rsidR="000575FF" w:rsidRDefault="000575FF" w:rsidP="00080A55">
      <w:pPr>
        <w:pStyle w:val="DissH1"/>
      </w:pPr>
      <w:bookmarkStart w:id="17" w:name="_Toc32910832"/>
      <w:r>
        <w:t>Conclusion</w:t>
      </w:r>
      <w:bookmarkEnd w:id="17"/>
    </w:p>
    <w:p w14:paraId="176CB306" w14:textId="77777777" w:rsidR="000575FF" w:rsidRDefault="000575FF" w:rsidP="00180FC9"/>
    <w:p w14:paraId="401CBA5B" w14:textId="7CC41550" w:rsidR="000575FF" w:rsidRDefault="000575FF" w:rsidP="009D78F6">
      <w:pPr>
        <w:pStyle w:val="DissH1"/>
        <w:numPr>
          <w:ilvl w:val="0"/>
          <w:numId w:val="0"/>
        </w:numPr>
        <w:ind w:left="360" w:hanging="360"/>
      </w:pPr>
      <w:bookmarkStart w:id="18" w:name="_Toc32910833"/>
      <w:r>
        <w:lastRenderedPageBreak/>
        <w:t>Bibliography</w:t>
      </w:r>
      <w:bookmarkEnd w:id="18"/>
    </w:p>
    <w:p w14:paraId="08068711" w14:textId="77777777" w:rsidR="00A27D8A" w:rsidRPr="00A27D8A" w:rsidRDefault="00A27D8A" w:rsidP="001D1EA3">
      <w:pPr>
        <w:pStyle w:val="DissBody"/>
        <w:rPr>
          <w:sz w:val="24"/>
          <w:szCs w:val="24"/>
        </w:rPr>
      </w:pPr>
      <w:r w:rsidRPr="00A27D8A">
        <w:rPr>
          <w:shd w:val="clear" w:color="auto" w:fill="FFFFFF"/>
        </w:rPr>
        <w:t>Sharpe, W., 1964. Capital Asset Prices: A Theory of Market Equilibrium under Conditions of Risk. </w:t>
      </w:r>
      <w:r w:rsidRPr="00A27D8A">
        <w:rPr>
          <w:i/>
          <w:iCs/>
          <w:shd w:val="clear" w:color="auto" w:fill="FFFFFF"/>
        </w:rPr>
        <w:t>The Journal of Finance</w:t>
      </w:r>
      <w:r w:rsidRPr="00A27D8A">
        <w:rPr>
          <w:shd w:val="clear" w:color="auto" w:fill="FFFFFF"/>
        </w:rPr>
        <w:t>, 19(3), p.425.</w:t>
      </w:r>
    </w:p>
    <w:p w14:paraId="3CE57878" w14:textId="77777777" w:rsidR="001E598A" w:rsidRPr="001E598A" w:rsidRDefault="001E598A" w:rsidP="001D1EA3">
      <w:pPr>
        <w:pStyle w:val="DissBody"/>
        <w:rPr>
          <w:sz w:val="24"/>
          <w:szCs w:val="24"/>
        </w:rPr>
      </w:pPr>
      <w:r w:rsidRPr="001E598A">
        <w:rPr>
          <w:shd w:val="clear" w:color="auto" w:fill="FFFFFF"/>
        </w:rPr>
        <w:t>Lintner, J., 1965. The Valuation of Risk Assets and the Selection of Risky Investments in Stock Portfolios and Capital Budgets. </w:t>
      </w:r>
      <w:r w:rsidRPr="001E598A">
        <w:rPr>
          <w:i/>
          <w:iCs/>
          <w:shd w:val="clear" w:color="auto" w:fill="FFFFFF"/>
        </w:rPr>
        <w:t>The Review of Economics and Statistics</w:t>
      </w:r>
      <w:r w:rsidRPr="001E598A">
        <w:rPr>
          <w:shd w:val="clear" w:color="auto" w:fill="FFFFFF"/>
        </w:rPr>
        <w:t>, 47(1), p.13.</w:t>
      </w:r>
    </w:p>
    <w:p w14:paraId="152E4BD5" w14:textId="188F50E2" w:rsidR="00E330D8" w:rsidRDefault="00E330D8" w:rsidP="001D1EA3">
      <w:pPr>
        <w:pStyle w:val="DissBody"/>
        <w:rPr>
          <w:shd w:val="clear" w:color="auto" w:fill="FFFFFF"/>
        </w:rPr>
      </w:pPr>
      <w:r w:rsidRPr="00E330D8">
        <w:rPr>
          <w:shd w:val="clear" w:color="auto" w:fill="FFFFFF"/>
        </w:rPr>
        <w:t>Fama, E. and French, K., 1993. Common risk factors in the returns on stocks and bonds. </w:t>
      </w:r>
      <w:r w:rsidRPr="00E330D8">
        <w:rPr>
          <w:i/>
          <w:iCs/>
          <w:shd w:val="clear" w:color="auto" w:fill="FFFFFF"/>
        </w:rPr>
        <w:t>Journal of Financial Economics</w:t>
      </w:r>
      <w:r w:rsidRPr="00E330D8">
        <w:rPr>
          <w:shd w:val="clear" w:color="auto" w:fill="FFFFFF"/>
        </w:rPr>
        <w:t>, 33(1), pp.3-56.</w:t>
      </w:r>
    </w:p>
    <w:p w14:paraId="6F210763" w14:textId="1AA59F64" w:rsidR="000109E0" w:rsidRDefault="000109E0" w:rsidP="001D1EA3">
      <w:pPr>
        <w:pStyle w:val="DissBody"/>
        <w:rPr>
          <w:shd w:val="clear" w:color="auto" w:fill="FFFFFF"/>
        </w:rPr>
      </w:pPr>
      <w:r w:rsidRPr="000109E0">
        <w:rPr>
          <w:shd w:val="clear" w:color="auto" w:fill="FFFFFF"/>
        </w:rPr>
        <w:t xml:space="preserve">Gu, S., Kelly, B. and </w:t>
      </w:r>
      <w:proofErr w:type="spellStart"/>
      <w:r w:rsidRPr="000109E0">
        <w:rPr>
          <w:shd w:val="clear" w:color="auto" w:fill="FFFFFF"/>
        </w:rPr>
        <w:t>Xiu</w:t>
      </w:r>
      <w:proofErr w:type="spellEnd"/>
      <w:r w:rsidRPr="000109E0">
        <w:rPr>
          <w:shd w:val="clear" w:color="auto" w:fill="FFFFFF"/>
        </w:rPr>
        <w:t>, D., 2018. Empirical Asset Pricing Via Machine Learning. </w:t>
      </w:r>
      <w:r w:rsidRPr="000109E0">
        <w:rPr>
          <w:i/>
          <w:iCs/>
          <w:shd w:val="clear" w:color="auto" w:fill="FFFFFF"/>
        </w:rPr>
        <w:t>SSRN Electronic Journal</w:t>
      </w:r>
      <w:r w:rsidRPr="000109E0">
        <w:rPr>
          <w:shd w:val="clear" w:color="auto" w:fill="FFFFFF"/>
        </w:rPr>
        <w:t>.</w:t>
      </w:r>
    </w:p>
    <w:p w14:paraId="0222C2A7" w14:textId="4F4B325B" w:rsidR="009C2E1E" w:rsidRDefault="009C2E1E" w:rsidP="001D1EA3">
      <w:pPr>
        <w:pStyle w:val="DissBody"/>
        <w:rPr>
          <w:shd w:val="clear" w:color="auto" w:fill="FFFFFF"/>
        </w:rPr>
      </w:pPr>
      <w:r>
        <w:rPr>
          <w:shd w:val="clear" w:color="auto" w:fill="FFFFFF"/>
        </w:rPr>
        <w:t>Fama, E. and French, K., 2015. Dissecting Anomalies with a Five-Factor Model. </w:t>
      </w:r>
      <w:r>
        <w:rPr>
          <w:i/>
          <w:iCs/>
          <w:shd w:val="clear" w:color="auto" w:fill="FFFFFF"/>
        </w:rPr>
        <w:t>Review of Financial Studies</w:t>
      </w:r>
      <w:r>
        <w:rPr>
          <w:shd w:val="clear" w:color="auto" w:fill="FFFFFF"/>
        </w:rPr>
        <w:t>, 29(1), pp.69-103.</w:t>
      </w:r>
    </w:p>
    <w:p w14:paraId="6F8E90DF" w14:textId="03338DFE" w:rsidR="0081671B" w:rsidRDefault="0081671B" w:rsidP="0081671B">
      <w:pPr>
        <w:pStyle w:val="DissBody"/>
        <w:rPr>
          <w:shd w:val="clear" w:color="auto" w:fill="FFFFFF"/>
        </w:rPr>
      </w:pPr>
      <w:r>
        <w:rPr>
          <w:shd w:val="clear" w:color="auto" w:fill="FFFFFF"/>
        </w:rPr>
        <w:t>Carhart, M., 1997. On Persistence in Mutual Fund Performance. </w:t>
      </w:r>
      <w:r>
        <w:rPr>
          <w:i/>
          <w:iCs/>
          <w:shd w:val="clear" w:color="auto" w:fill="FFFFFF"/>
        </w:rPr>
        <w:t>The Journal of Finance</w:t>
      </w:r>
      <w:r>
        <w:rPr>
          <w:shd w:val="clear" w:color="auto" w:fill="FFFFFF"/>
        </w:rPr>
        <w:t>, 52(1), pp.57-82.</w:t>
      </w:r>
    </w:p>
    <w:p w14:paraId="569E412F" w14:textId="22301FBF" w:rsidR="0091682B" w:rsidRDefault="0091682B" w:rsidP="0091682B">
      <w:pPr>
        <w:pStyle w:val="DissBody"/>
        <w:rPr>
          <w:shd w:val="clear" w:color="auto" w:fill="FFFFFF"/>
        </w:rPr>
      </w:pPr>
      <w:r>
        <w:rPr>
          <w:shd w:val="clear" w:color="auto" w:fill="FFFFFF"/>
        </w:rPr>
        <w:t xml:space="preserve">Ang, A., </w:t>
      </w:r>
      <w:proofErr w:type="spellStart"/>
      <w:r>
        <w:rPr>
          <w:shd w:val="clear" w:color="auto" w:fill="FFFFFF"/>
        </w:rPr>
        <w:t>Hodrick</w:t>
      </w:r>
      <w:proofErr w:type="spellEnd"/>
      <w:r>
        <w:rPr>
          <w:shd w:val="clear" w:color="auto" w:fill="FFFFFF"/>
        </w:rPr>
        <w:t>, R., Xing, Y. and Zhang, X., 2006. The Cross-Section of Volatility and Expected Returns. </w:t>
      </w:r>
      <w:r>
        <w:rPr>
          <w:i/>
          <w:iCs/>
          <w:shd w:val="clear" w:color="auto" w:fill="FFFFFF"/>
        </w:rPr>
        <w:t>The Journal of Finance</w:t>
      </w:r>
      <w:r>
        <w:rPr>
          <w:shd w:val="clear" w:color="auto" w:fill="FFFFFF"/>
        </w:rPr>
        <w:t>, 61(1), pp.259-299.</w:t>
      </w:r>
    </w:p>
    <w:p w14:paraId="5B017C29" w14:textId="3A8973E0" w:rsidR="001A57B2" w:rsidRDefault="001A57B2" w:rsidP="001A57B2">
      <w:pPr>
        <w:pStyle w:val="DissBody"/>
      </w:pPr>
      <w:r w:rsidRPr="001A57B2">
        <w:t>Fama, E., 1970. Efficient Capital Markets: A Review of Theory and Empirical Work. The Journal of Finance, 25(2), p.383.</w:t>
      </w:r>
    </w:p>
    <w:p w14:paraId="51DE1BAA" w14:textId="7A0957FA" w:rsidR="00C95038" w:rsidRDefault="00C95038" w:rsidP="00C95038">
      <w:pPr>
        <w:pStyle w:val="DissBody"/>
        <w:rPr>
          <w:shd w:val="clear" w:color="auto" w:fill="FFFFFF"/>
        </w:rPr>
      </w:pPr>
      <w:proofErr w:type="spellStart"/>
      <w:r>
        <w:rPr>
          <w:shd w:val="clear" w:color="auto" w:fill="FFFFFF"/>
        </w:rPr>
        <w:t>Pioch</w:t>
      </w:r>
      <w:proofErr w:type="spellEnd"/>
      <w:r>
        <w:rPr>
          <w:shd w:val="clear" w:color="auto" w:fill="FFFFFF"/>
        </w:rPr>
        <w:t>, A., 2018. </w:t>
      </w:r>
      <w:r>
        <w:rPr>
          <w:i/>
          <w:iCs/>
          <w:shd w:val="clear" w:color="auto" w:fill="FFFFFF"/>
        </w:rPr>
        <w:t>How market frictions live in harmony with persistent factor premia</w:t>
      </w:r>
      <w:r>
        <w:rPr>
          <w:shd w:val="clear" w:color="auto" w:fill="FFFFFF"/>
        </w:rPr>
        <w:t>. [online] Macromatters.lgim.com. Available from: https://macromatters.lgim.com/categories/portfolio-thinking/how-market-frictions-live-in-harmony-with-persistent-factor-premia [Accessed 25 Feb. 2020].</w:t>
      </w:r>
    </w:p>
    <w:p w14:paraId="0E5B2F94" w14:textId="08E97BA6" w:rsidR="00BA099D" w:rsidRDefault="00BA099D" w:rsidP="00BA099D">
      <w:pPr>
        <w:pStyle w:val="DissBody"/>
      </w:pPr>
      <w:r w:rsidRPr="00BA099D">
        <w:t xml:space="preserve">Jegadeesh, N., 1990. Evidence of Predictable </w:t>
      </w:r>
      <w:proofErr w:type="spellStart"/>
      <w:r w:rsidRPr="00BA099D">
        <w:t>Behavior</w:t>
      </w:r>
      <w:proofErr w:type="spellEnd"/>
      <w:r w:rsidRPr="00BA099D">
        <w:t xml:space="preserve"> of Security Returns. The Journal of Finance, 45(3), pp.881-898.</w:t>
      </w:r>
    </w:p>
    <w:p w14:paraId="02C372B5" w14:textId="022A7F40" w:rsidR="00BA099D" w:rsidRDefault="00BA099D" w:rsidP="00BA099D">
      <w:pPr>
        <w:pStyle w:val="DissBody"/>
        <w:rPr>
          <w:shd w:val="clear" w:color="auto" w:fill="FFFFFF"/>
        </w:rPr>
      </w:pPr>
      <w:r>
        <w:rPr>
          <w:shd w:val="clear" w:color="auto" w:fill="FFFFFF"/>
        </w:rPr>
        <w:t>JEGADEESH, N. and TITMAN, S., 1993. Returns to Buying Winners and Selling Losers: Implications for Stock Market Efficiency. </w:t>
      </w:r>
      <w:r>
        <w:rPr>
          <w:i/>
          <w:iCs/>
          <w:shd w:val="clear" w:color="auto" w:fill="FFFFFF"/>
        </w:rPr>
        <w:t>The Journal of Finance</w:t>
      </w:r>
      <w:r>
        <w:rPr>
          <w:shd w:val="clear" w:color="auto" w:fill="FFFFFF"/>
        </w:rPr>
        <w:t>, 48(1), pp.65-91.</w:t>
      </w:r>
    </w:p>
    <w:p w14:paraId="3DA80FED" w14:textId="77777777" w:rsidR="00BA099D" w:rsidRDefault="00BA099D" w:rsidP="00BA099D">
      <w:pPr>
        <w:pStyle w:val="DissBody"/>
        <w:rPr>
          <w:sz w:val="24"/>
          <w:szCs w:val="24"/>
        </w:rPr>
      </w:pPr>
      <w:r>
        <w:rPr>
          <w:shd w:val="clear" w:color="auto" w:fill="FFFFFF"/>
        </w:rPr>
        <w:t xml:space="preserve">Gu, S., Kelly, B. and </w:t>
      </w:r>
      <w:proofErr w:type="spellStart"/>
      <w:r>
        <w:rPr>
          <w:shd w:val="clear" w:color="auto" w:fill="FFFFFF"/>
        </w:rPr>
        <w:t>Xiu</w:t>
      </w:r>
      <w:proofErr w:type="spellEnd"/>
      <w:r>
        <w:rPr>
          <w:shd w:val="clear" w:color="auto" w:fill="FFFFFF"/>
        </w:rPr>
        <w:t>, D., 2018. Empirical Asset Pricing Via Machine Learning. </w:t>
      </w:r>
      <w:r>
        <w:rPr>
          <w:i/>
          <w:iCs/>
          <w:shd w:val="clear" w:color="auto" w:fill="FFFFFF"/>
        </w:rPr>
        <w:t>SSRN Electronic Journal</w:t>
      </w:r>
      <w:r>
        <w:rPr>
          <w:shd w:val="clear" w:color="auto" w:fill="FFFFFF"/>
        </w:rPr>
        <w:t>.</w:t>
      </w:r>
    </w:p>
    <w:p w14:paraId="33605992" w14:textId="77777777" w:rsidR="00BA099D" w:rsidRDefault="00BA099D" w:rsidP="00BA099D">
      <w:pPr>
        <w:pStyle w:val="DissBody"/>
        <w:rPr>
          <w:sz w:val="24"/>
          <w:szCs w:val="24"/>
        </w:rPr>
      </w:pPr>
    </w:p>
    <w:p w14:paraId="003941D0" w14:textId="77777777" w:rsidR="00BA099D" w:rsidRPr="00BA099D" w:rsidRDefault="00BA099D" w:rsidP="00BA099D">
      <w:pPr>
        <w:pStyle w:val="DissBody"/>
      </w:pPr>
    </w:p>
    <w:p w14:paraId="5381043C" w14:textId="77777777" w:rsidR="00BA099D" w:rsidRDefault="00BA099D" w:rsidP="00C95038">
      <w:pPr>
        <w:pStyle w:val="DissBody"/>
        <w:rPr>
          <w:sz w:val="24"/>
          <w:szCs w:val="24"/>
        </w:rPr>
      </w:pPr>
    </w:p>
    <w:p w14:paraId="462F307E" w14:textId="77777777" w:rsidR="00C95038" w:rsidRPr="001A57B2" w:rsidRDefault="00C95038" w:rsidP="001A57B2">
      <w:pPr>
        <w:pStyle w:val="DissBody"/>
      </w:pPr>
    </w:p>
    <w:p w14:paraId="2B3EB376" w14:textId="77777777" w:rsidR="001A57B2" w:rsidRDefault="001A57B2" w:rsidP="0091682B">
      <w:pPr>
        <w:pStyle w:val="DissBody"/>
        <w:rPr>
          <w:sz w:val="24"/>
          <w:szCs w:val="24"/>
        </w:rPr>
      </w:pPr>
    </w:p>
    <w:p w14:paraId="6BDAF34E" w14:textId="77777777" w:rsidR="0091682B" w:rsidRDefault="0091682B" w:rsidP="0081671B">
      <w:pPr>
        <w:pStyle w:val="DissBody"/>
        <w:rPr>
          <w:sz w:val="24"/>
          <w:szCs w:val="24"/>
        </w:rPr>
      </w:pPr>
    </w:p>
    <w:p w14:paraId="12D7AB8C" w14:textId="77777777" w:rsidR="0081671B" w:rsidRDefault="0081671B" w:rsidP="0081671B">
      <w:pPr>
        <w:pStyle w:val="DissBody"/>
        <w:rPr>
          <w:sz w:val="24"/>
          <w:szCs w:val="24"/>
        </w:rPr>
      </w:pPr>
    </w:p>
    <w:p w14:paraId="5EE07E7E" w14:textId="77777777" w:rsidR="00961939" w:rsidRDefault="00961939" w:rsidP="001D1EA3">
      <w:pPr>
        <w:pStyle w:val="DissBody"/>
        <w:rPr>
          <w:shd w:val="clear" w:color="auto" w:fill="FFFFFF"/>
        </w:rPr>
      </w:pPr>
    </w:p>
    <w:p w14:paraId="1CBF057E" w14:textId="77777777" w:rsidR="008125D7" w:rsidRPr="000109E0" w:rsidRDefault="008125D7" w:rsidP="001D1EA3">
      <w:pPr>
        <w:pStyle w:val="DissBody"/>
        <w:rPr>
          <w:shd w:val="clear" w:color="auto" w:fill="FFFFFF"/>
        </w:rPr>
      </w:pPr>
    </w:p>
    <w:p w14:paraId="4D1EABEB" w14:textId="77777777" w:rsidR="000109E0" w:rsidRPr="00E330D8" w:rsidRDefault="000109E0" w:rsidP="001D1EA3">
      <w:pPr>
        <w:pStyle w:val="DissBody"/>
        <w:rPr>
          <w:sz w:val="24"/>
          <w:szCs w:val="24"/>
        </w:rPr>
      </w:pPr>
    </w:p>
    <w:p w14:paraId="23BADE89" w14:textId="1EB6FC38" w:rsidR="00AD2265" w:rsidRDefault="00AD2265" w:rsidP="001D1EA3">
      <w:pPr>
        <w:pStyle w:val="DissBody"/>
      </w:pPr>
    </w:p>
    <w:p w14:paraId="6CF6B2A7" w14:textId="77777777" w:rsidR="00D07917" w:rsidRDefault="00D07917" w:rsidP="001D1EA3">
      <w:pPr>
        <w:pStyle w:val="DissBody"/>
      </w:pPr>
    </w:p>
    <w:p w14:paraId="349A9947" w14:textId="77777777" w:rsidR="000575FF" w:rsidRPr="00122FF6" w:rsidRDefault="000575FF" w:rsidP="00AC5C8D">
      <w:pPr>
        <w:pStyle w:val="DissH1"/>
      </w:pPr>
      <w:bookmarkStart w:id="19" w:name="_Toc32910834"/>
      <w:r>
        <w:t>Appendix</w:t>
      </w:r>
      <w:bookmarkEnd w:id="19"/>
    </w:p>
    <w:p w14:paraId="691B79C9" w14:textId="085ACA5C" w:rsidR="009D56EA" w:rsidRDefault="00932D05" w:rsidP="00932D05">
      <w:pPr>
        <w:pStyle w:val="DissH2"/>
      </w:pPr>
      <w:r>
        <w:t>Python Code</w:t>
      </w:r>
    </w:p>
    <w:p w14:paraId="1E11D5E9" w14:textId="734F7DDD" w:rsidR="00D66E44" w:rsidRPr="00D66E44" w:rsidRDefault="00D66E44" w:rsidP="00D66E44">
      <w:pPr>
        <w:pStyle w:val="DissBody"/>
      </w:pPr>
      <w:r>
        <w:t>The code used to run the regression models and machine learning models.</w:t>
      </w:r>
      <w:r w:rsidR="004A15B7">
        <w:t xml:space="preserve"> Programmed in </w:t>
      </w:r>
      <w:proofErr w:type="spellStart"/>
      <w:r w:rsidR="004A15B7">
        <w:t>Jupyter</w:t>
      </w:r>
      <w:proofErr w:type="spellEnd"/>
      <w:r w:rsidR="004A15B7">
        <w:t xml:space="preserve"> notebook.</w:t>
      </w:r>
    </w:p>
    <w:p w14:paraId="5A16042A" w14:textId="4D83768A" w:rsidR="00FA1671" w:rsidRDefault="00EE660A" w:rsidP="00FA1671">
      <w:pPr>
        <w:pStyle w:val="DissH2"/>
      </w:pPr>
      <w:r>
        <w:t>Variables</w:t>
      </w:r>
    </w:p>
    <w:p w14:paraId="47676D8A" w14:textId="7EE68796" w:rsidR="007E0CFB" w:rsidRPr="007E0CFB" w:rsidRDefault="006D1791" w:rsidP="007E0CFB">
      <w:pPr>
        <w:pStyle w:val="DissBody"/>
      </w:pPr>
      <w:r>
        <w:t>The following variables are sourced directly from Thomson Reuters DataStream.</w:t>
      </w:r>
    </w:p>
    <w:tbl>
      <w:tblPr>
        <w:tblStyle w:val="TableGrid"/>
        <w:tblW w:w="0" w:type="auto"/>
        <w:tblLook w:val="04A0" w:firstRow="1" w:lastRow="0" w:firstColumn="1" w:lastColumn="0" w:noHBand="0" w:noVBand="1"/>
      </w:tblPr>
      <w:tblGrid>
        <w:gridCol w:w="1838"/>
        <w:gridCol w:w="7178"/>
      </w:tblGrid>
      <w:tr w:rsidR="006A5560" w14:paraId="38C26016" w14:textId="77777777" w:rsidTr="00C037AD">
        <w:tc>
          <w:tcPr>
            <w:tcW w:w="1838" w:type="dxa"/>
          </w:tcPr>
          <w:p w14:paraId="0EB671AB" w14:textId="21093F38" w:rsidR="006A5560" w:rsidRPr="006A5560" w:rsidRDefault="006A5560" w:rsidP="003B68DA">
            <w:pPr>
              <w:tabs>
                <w:tab w:val="left" w:pos="1083"/>
              </w:tabs>
              <w:rPr>
                <w:b/>
                <w:bCs/>
                <w:u w:val="single"/>
              </w:rPr>
            </w:pPr>
            <w:r w:rsidRPr="006A5560">
              <w:rPr>
                <w:b/>
                <w:bCs/>
                <w:u w:val="single"/>
              </w:rPr>
              <w:t>Name</w:t>
            </w:r>
          </w:p>
        </w:tc>
        <w:tc>
          <w:tcPr>
            <w:tcW w:w="7178" w:type="dxa"/>
          </w:tcPr>
          <w:p w14:paraId="083372A9" w14:textId="13F6506C" w:rsidR="006A5560" w:rsidRPr="006A5560" w:rsidRDefault="006A5560" w:rsidP="003B68DA">
            <w:pPr>
              <w:rPr>
                <w:b/>
                <w:bCs/>
                <w:u w:val="single"/>
              </w:rPr>
            </w:pPr>
            <w:r w:rsidRPr="006A5560">
              <w:rPr>
                <w:b/>
                <w:bCs/>
                <w:u w:val="single"/>
              </w:rPr>
              <w:t>Description</w:t>
            </w:r>
          </w:p>
        </w:tc>
      </w:tr>
      <w:tr w:rsidR="009D56EA" w14:paraId="3C2F799F" w14:textId="77777777" w:rsidTr="00C037AD">
        <w:tc>
          <w:tcPr>
            <w:tcW w:w="1838" w:type="dxa"/>
          </w:tcPr>
          <w:p w14:paraId="4F83B7A4" w14:textId="77777777" w:rsidR="009D56EA" w:rsidRPr="00D13F28" w:rsidRDefault="009D56EA" w:rsidP="003B68DA">
            <w:pPr>
              <w:tabs>
                <w:tab w:val="left" w:pos="1083"/>
              </w:tabs>
              <w:rPr>
                <w:i/>
                <w:iCs/>
              </w:rPr>
            </w:pPr>
            <w:r>
              <w:rPr>
                <w:i/>
                <w:iCs/>
              </w:rPr>
              <w:t>ret</w:t>
            </w:r>
          </w:p>
        </w:tc>
        <w:tc>
          <w:tcPr>
            <w:tcW w:w="7178" w:type="dxa"/>
          </w:tcPr>
          <w:p w14:paraId="0B28ED97" w14:textId="1D918F50" w:rsidR="009D56EA" w:rsidRDefault="00B772EA" w:rsidP="003B68DA">
            <w:r>
              <w:t>1-month</w:t>
            </w:r>
            <w:r w:rsidR="009D56EA">
              <w:t xml:space="preserve"> price return</w:t>
            </w:r>
            <w:r w:rsidR="00C037AD">
              <w:t xml:space="preserve"> in excess of </w:t>
            </w:r>
            <w:proofErr w:type="gramStart"/>
            <w:r w:rsidR="00C037AD">
              <w:t>risk free</w:t>
            </w:r>
            <w:proofErr w:type="gramEnd"/>
            <w:r w:rsidR="00C037AD">
              <w:t xml:space="preserve"> rate</w:t>
            </w:r>
          </w:p>
        </w:tc>
      </w:tr>
      <w:tr w:rsidR="009D56EA" w14:paraId="46772784" w14:textId="77777777" w:rsidTr="00C037AD">
        <w:tc>
          <w:tcPr>
            <w:tcW w:w="1838" w:type="dxa"/>
          </w:tcPr>
          <w:p w14:paraId="04599258" w14:textId="4C8EE123" w:rsidR="009D56EA" w:rsidRPr="00D13F28" w:rsidRDefault="006D1791" w:rsidP="003B68DA">
            <w:pPr>
              <w:rPr>
                <w:i/>
                <w:iCs/>
              </w:rPr>
            </w:pPr>
            <w:r>
              <w:rPr>
                <w:i/>
                <w:iCs/>
              </w:rPr>
              <w:t>mv</w:t>
            </w:r>
          </w:p>
        </w:tc>
        <w:tc>
          <w:tcPr>
            <w:tcW w:w="7178" w:type="dxa"/>
          </w:tcPr>
          <w:p w14:paraId="7B4FFBAD" w14:textId="7C538AC6" w:rsidR="009D56EA" w:rsidRDefault="006D1791" w:rsidP="003B68DA">
            <w:r>
              <w:t>Market value</w:t>
            </w:r>
          </w:p>
        </w:tc>
      </w:tr>
      <w:tr w:rsidR="009D56EA" w14:paraId="77BDDEE0" w14:textId="77777777" w:rsidTr="00C037AD">
        <w:tc>
          <w:tcPr>
            <w:tcW w:w="1838" w:type="dxa"/>
          </w:tcPr>
          <w:p w14:paraId="6433BC9B" w14:textId="02C815B5" w:rsidR="009D56EA" w:rsidRDefault="004A15B7" w:rsidP="003B68DA">
            <w:pPr>
              <w:rPr>
                <w:i/>
                <w:iCs/>
              </w:rPr>
            </w:pPr>
            <w:proofErr w:type="spellStart"/>
            <w:r>
              <w:rPr>
                <w:i/>
                <w:iCs/>
              </w:rPr>
              <w:t>allshare</w:t>
            </w:r>
            <w:proofErr w:type="spellEnd"/>
          </w:p>
        </w:tc>
        <w:tc>
          <w:tcPr>
            <w:tcW w:w="7178" w:type="dxa"/>
          </w:tcPr>
          <w:p w14:paraId="2FD7755B" w14:textId="73C874F2" w:rsidR="009D56EA" w:rsidRDefault="004A15B7" w:rsidP="003B68DA">
            <w:r>
              <w:t>Monthly price return of FTSE All Share</w:t>
            </w:r>
          </w:p>
        </w:tc>
      </w:tr>
    </w:tbl>
    <w:p w14:paraId="0A3BAE1A" w14:textId="77777777" w:rsidR="009D56EA" w:rsidRPr="000575FF" w:rsidRDefault="009D56EA" w:rsidP="009D56EA"/>
    <w:p w14:paraId="190BB573" w14:textId="77777777" w:rsidR="000575FF" w:rsidRPr="000575FF" w:rsidRDefault="000575FF" w:rsidP="00180FC9"/>
    <w:p w14:paraId="713CADA1" w14:textId="5FD9461D" w:rsidR="000575FF" w:rsidRDefault="006D1791" w:rsidP="00180FC9">
      <w:r>
        <w:t>The following variables were calculated using the data in the above table.</w:t>
      </w:r>
    </w:p>
    <w:p w14:paraId="2D63B881" w14:textId="65A9EAE7" w:rsidR="006D1791" w:rsidRDefault="006D1791" w:rsidP="00180FC9"/>
    <w:tbl>
      <w:tblPr>
        <w:tblStyle w:val="TableGrid"/>
        <w:tblW w:w="0" w:type="auto"/>
        <w:tblLook w:val="04A0" w:firstRow="1" w:lastRow="0" w:firstColumn="1" w:lastColumn="0" w:noHBand="0" w:noVBand="1"/>
      </w:tblPr>
      <w:tblGrid>
        <w:gridCol w:w="1838"/>
        <w:gridCol w:w="7178"/>
      </w:tblGrid>
      <w:tr w:rsidR="006D1791" w:rsidRPr="006A5560" w14:paraId="7E3E15C0" w14:textId="77777777" w:rsidTr="00C037AD">
        <w:tc>
          <w:tcPr>
            <w:tcW w:w="1838" w:type="dxa"/>
          </w:tcPr>
          <w:p w14:paraId="63873EC4" w14:textId="77777777" w:rsidR="006D1791" w:rsidRPr="006A5560" w:rsidRDefault="006D1791" w:rsidP="003B68DA">
            <w:pPr>
              <w:tabs>
                <w:tab w:val="left" w:pos="1083"/>
              </w:tabs>
              <w:rPr>
                <w:b/>
                <w:bCs/>
                <w:u w:val="single"/>
              </w:rPr>
            </w:pPr>
            <w:r w:rsidRPr="006A5560">
              <w:rPr>
                <w:b/>
                <w:bCs/>
                <w:u w:val="single"/>
              </w:rPr>
              <w:t>Name</w:t>
            </w:r>
          </w:p>
        </w:tc>
        <w:tc>
          <w:tcPr>
            <w:tcW w:w="7178" w:type="dxa"/>
          </w:tcPr>
          <w:p w14:paraId="567FC1E3" w14:textId="77777777" w:rsidR="006D1791" w:rsidRPr="006A5560" w:rsidRDefault="006D1791" w:rsidP="003B68DA">
            <w:pPr>
              <w:rPr>
                <w:b/>
                <w:bCs/>
                <w:u w:val="single"/>
              </w:rPr>
            </w:pPr>
            <w:r w:rsidRPr="006A5560">
              <w:rPr>
                <w:b/>
                <w:bCs/>
                <w:u w:val="single"/>
              </w:rPr>
              <w:t>Description</w:t>
            </w:r>
          </w:p>
        </w:tc>
      </w:tr>
      <w:tr w:rsidR="006D1791" w14:paraId="0F3F8B93" w14:textId="77777777" w:rsidTr="00C037AD">
        <w:tc>
          <w:tcPr>
            <w:tcW w:w="1838" w:type="dxa"/>
          </w:tcPr>
          <w:p w14:paraId="2ED5635B" w14:textId="4DC073D2" w:rsidR="006D1791" w:rsidRPr="00D13F28" w:rsidRDefault="006D1791" w:rsidP="003B68DA">
            <w:pPr>
              <w:tabs>
                <w:tab w:val="left" w:pos="1083"/>
              </w:tabs>
              <w:rPr>
                <w:i/>
                <w:iCs/>
              </w:rPr>
            </w:pPr>
            <w:r>
              <w:rPr>
                <w:i/>
                <w:iCs/>
              </w:rPr>
              <w:t>ret_</w:t>
            </w:r>
            <w:r w:rsidR="00CF2708">
              <w:rPr>
                <w:i/>
                <w:iCs/>
              </w:rPr>
              <w:t>12m</w:t>
            </w:r>
          </w:p>
        </w:tc>
        <w:tc>
          <w:tcPr>
            <w:tcW w:w="7178" w:type="dxa"/>
          </w:tcPr>
          <w:p w14:paraId="4B517698" w14:textId="6037E2DA" w:rsidR="006D1791" w:rsidRDefault="00B772EA" w:rsidP="003B68DA">
            <w:r>
              <w:t>3-month</w:t>
            </w:r>
            <w:r w:rsidR="006D1791">
              <w:t xml:space="preserve"> price return</w:t>
            </w:r>
            <w:r w:rsidR="00750E88">
              <w:t xml:space="preserve"> in excess of </w:t>
            </w:r>
            <w:proofErr w:type="gramStart"/>
            <w:r w:rsidR="00750E88">
              <w:t>risk free</w:t>
            </w:r>
            <w:proofErr w:type="gramEnd"/>
            <w:r w:rsidR="00750E88">
              <w:t xml:space="preserve"> rate (gilt3m)</w:t>
            </w:r>
          </w:p>
        </w:tc>
      </w:tr>
      <w:tr w:rsidR="006D1791" w14:paraId="51D3C0C1" w14:textId="77777777" w:rsidTr="00C037AD">
        <w:tc>
          <w:tcPr>
            <w:tcW w:w="1838" w:type="dxa"/>
          </w:tcPr>
          <w:p w14:paraId="13DA3E87" w14:textId="555FE70B" w:rsidR="006D1791" w:rsidRPr="00D13F28" w:rsidRDefault="00750E88" w:rsidP="003B68DA">
            <w:pPr>
              <w:rPr>
                <w:i/>
                <w:iCs/>
              </w:rPr>
            </w:pPr>
            <w:r>
              <w:rPr>
                <w:i/>
                <w:iCs/>
              </w:rPr>
              <w:lastRenderedPageBreak/>
              <w:t>gilt3m</w:t>
            </w:r>
          </w:p>
        </w:tc>
        <w:tc>
          <w:tcPr>
            <w:tcW w:w="7178" w:type="dxa"/>
          </w:tcPr>
          <w:p w14:paraId="369D7665" w14:textId="7E533325" w:rsidR="006D1791" w:rsidRDefault="00750E88" w:rsidP="003B68DA">
            <w:r>
              <w:t xml:space="preserve">The annualised </w:t>
            </w:r>
            <w:r w:rsidR="005F56C8">
              <w:t>interest rate on 3-month UK government bonds</w:t>
            </w:r>
            <w:r w:rsidR="00766026">
              <w:t>. Used as risk free rate</w:t>
            </w:r>
            <w:r>
              <w:t xml:space="preserve"> </w:t>
            </w:r>
          </w:p>
        </w:tc>
      </w:tr>
      <w:tr w:rsidR="006D1791" w14:paraId="0196FA82" w14:textId="77777777" w:rsidTr="00C037AD">
        <w:tc>
          <w:tcPr>
            <w:tcW w:w="1838" w:type="dxa"/>
          </w:tcPr>
          <w:p w14:paraId="43969191" w14:textId="7140DB45" w:rsidR="006D1791" w:rsidRDefault="006D1791" w:rsidP="003B68DA">
            <w:pPr>
              <w:rPr>
                <w:i/>
                <w:iCs/>
              </w:rPr>
            </w:pPr>
          </w:p>
        </w:tc>
        <w:tc>
          <w:tcPr>
            <w:tcW w:w="7178" w:type="dxa"/>
          </w:tcPr>
          <w:p w14:paraId="025B3F45" w14:textId="3874BB43" w:rsidR="006D1791" w:rsidRDefault="006D1791" w:rsidP="003B68DA"/>
        </w:tc>
      </w:tr>
    </w:tbl>
    <w:p w14:paraId="42A5890B" w14:textId="77777777" w:rsidR="006D1791" w:rsidRPr="000575FF" w:rsidRDefault="006D1791" w:rsidP="00180FC9"/>
    <w:sectPr w:rsidR="006D1791" w:rsidRPr="000575FF" w:rsidSect="004B79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479AE" w14:textId="77777777" w:rsidR="00BD537E" w:rsidRDefault="00BD537E" w:rsidP="000575FF">
      <w:r>
        <w:separator/>
      </w:r>
    </w:p>
  </w:endnote>
  <w:endnote w:type="continuationSeparator" w:id="0">
    <w:p w14:paraId="02161FA3" w14:textId="77777777" w:rsidR="00BD537E" w:rsidRDefault="00BD537E" w:rsidP="0005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Heading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679807"/>
      <w:docPartObj>
        <w:docPartGallery w:val="Page Numbers (Bottom of Page)"/>
        <w:docPartUnique/>
      </w:docPartObj>
    </w:sdtPr>
    <w:sdtEndPr>
      <w:rPr>
        <w:noProof/>
      </w:rPr>
    </w:sdtEndPr>
    <w:sdtContent>
      <w:p w14:paraId="3C385A10" w14:textId="28B415C3" w:rsidR="000575FF" w:rsidRDefault="000575FF">
        <w:pPr>
          <w:pStyle w:val="Footer"/>
          <w:jc w:val="right"/>
        </w:pPr>
        <w:r>
          <w:fldChar w:fldCharType="begin"/>
        </w:r>
        <w:r>
          <w:instrText xml:space="preserve"> PAGE   \* MERGEFORMAT </w:instrText>
        </w:r>
        <w:r>
          <w:fldChar w:fldCharType="separate"/>
        </w:r>
        <w:r w:rsidR="0027392D">
          <w:rPr>
            <w:noProof/>
          </w:rPr>
          <w:t>2</w:t>
        </w:r>
        <w:r>
          <w:rPr>
            <w:noProof/>
          </w:rPr>
          <w:fldChar w:fldCharType="end"/>
        </w:r>
      </w:p>
    </w:sdtContent>
  </w:sdt>
  <w:p w14:paraId="58E3DE9E" w14:textId="77777777" w:rsidR="000575FF" w:rsidRDefault="00057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E2DA0" w14:textId="77777777" w:rsidR="00BD537E" w:rsidRDefault="00BD537E" w:rsidP="000575FF">
      <w:r>
        <w:separator/>
      </w:r>
    </w:p>
  </w:footnote>
  <w:footnote w:type="continuationSeparator" w:id="0">
    <w:p w14:paraId="17F67842" w14:textId="77777777" w:rsidR="00BD537E" w:rsidRDefault="00BD537E" w:rsidP="00057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C8F8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3CC4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7A9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AA7E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6A43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EABA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234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BA0E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E459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6C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754F"/>
    <w:multiLevelType w:val="hybridMultilevel"/>
    <w:tmpl w:val="410CE9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0C7147"/>
    <w:multiLevelType w:val="multilevel"/>
    <w:tmpl w:val="6F7C7EC0"/>
    <w:numStyleLink w:val="111111"/>
  </w:abstractNum>
  <w:abstractNum w:abstractNumId="12" w15:restartNumberingAfterBreak="0">
    <w:nsid w:val="0CFC5459"/>
    <w:multiLevelType w:val="hybridMultilevel"/>
    <w:tmpl w:val="37866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580D35"/>
    <w:multiLevelType w:val="multilevel"/>
    <w:tmpl w:val="6F7C7EC0"/>
    <w:numStyleLink w:val="111111"/>
  </w:abstractNum>
  <w:abstractNum w:abstractNumId="14" w15:restartNumberingAfterBreak="0">
    <w:nsid w:val="15790080"/>
    <w:multiLevelType w:val="multilevel"/>
    <w:tmpl w:val="6F7C7EC0"/>
    <w:numStyleLink w:val="111111"/>
  </w:abstractNum>
  <w:abstractNum w:abstractNumId="15" w15:restartNumberingAfterBreak="0">
    <w:nsid w:val="1B6C4716"/>
    <w:multiLevelType w:val="hybridMultilevel"/>
    <w:tmpl w:val="B596C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E210C"/>
    <w:multiLevelType w:val="multilevel"/>
    <w:tmpl w:val="6F7C7EC0"/>
    <w:numStyleLink w:val="111111"/>
  </w:abstractNum>
  <w:abstractNum w:abstractNumId="17" w15:restartNumberingAfterBreak="0">
    <w:nsid w:val="254F0D19"/>
    <w:multiLevelType w:val="hybridMultilevel"/>
    <w:tmpl w:val="54BAF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6D6851"/>
    <w:multiLevelType w:val="hybridMultilevel"/>
    <w:tmpl w:val="9112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0820A9"/>
    <w:multiLevelType w:val="hybridMultilevel"/>
    <w:tmpl w:val="5D562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E71823"/>
    <w:multiLevelType w:val="multilevel"/>
    <w:tmpl w:val="6F7C7EC0"/>
    <w:numStyleLink w:val="111111"/>
  </w:abstractNum>
  <w:abstractNum w:abstractNumId="21" w15:restartNumberingAfterBreak="0">
    <w:nsid w:val="32A64C51"/>
    <w:multiLevelType w:val="hybridMultilevel"/>
    <w:tmpl w:val="04F69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BC5074"/>
    <w:multiLevelType w:val="multilevel"/>
    <w:tmpl w:val="6F7C7EC0"/>
    <w:numStyleLink w:val="111111"/>
  </w:abstractNum>
  <w:abstractNum w:abstractNumId="23" w15:restartNumberingAfterBreak="0">
    <w:nsid w:val="37B97F45"/>
    <w:multiLevelType w:val="hybridMultilevel"/>
    <w:tmpl w:val="1270A9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C93FD1"/>
    <w:multiLevelType w:val="hybridMultilevel"/>
    <w:tmpl w:val="0FE8B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9D09C4"/>
    <w:multiLevelType w:val="hybridMultilevel"/>
    <w:tmpl w:val="C584C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4B0D0C"/>
    <w:multiLevelType w:val="hybridMultilevel"/>
    <w:tmpl w:val="5A84C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6E272F"/>
    <w:multiLevelType w:val="hybridMultilevel"/>
    <w:tmpl w:val="CF30F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4C618A"/>
    <w:multiLevelType w:val="hybridMultilevel"/>
    <w:tmpl w:val="869E0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A07BCE"/>
    <w:multiLevelType w:val="hybridMultilevel"/>
    <w:tmpl w:val="B7166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663801"/>
    <w:multiLevelType w:val="hybridMultilevel"/>
    <w:tmpl w:val="5498C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303C2"/>
    <w:multiLevelType w:val="hybridMultilevel"/>
    <w:tmpl w:val="D50E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4A0D95"/>
    <w:multiLevelType w:val="hybridMultilevel"/>
    <w:tmpl w:val="34EC8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196851"/>
    <w:multiLevelType w:val="multilevel"/>
    <w:tmpl w:val="6F7C7EC0"/>
    <w:styleLink w:val="111111"/>
    <w:lvl w:ilvl="0">
      <w:start w:val="1"/>
      <w:numFmt w:val="decimal"/>
      <w:pStyle w:val="DissH1"/>
      <w:lvlText w:val="%1."/>
      <w:lvlJc w:val="left"/>
      <w:pPr>
        <w:ind w:left="360" w:hanging="360"/>
      </w:pPr>
    </w:lvl>
    <w:lvl w:ilvl="1">
      <w:start w:val="1"/>
      <w:numFmt w:val="decimal"/>
      <w:pStyle w:val="DissH2"/>
      <w:lvlText w:val="%1.%2."/>
      <w:lvlJc w:val="left"/>
      <w:pPr>
        <w:ind w:left="792" w:hanging="432"/>
      </w:pPr>
    </w:lvl>
    <w:lvl w:ilvl="2">
      <w:start w:val="1"/>
      <w:numFmt w:val="decimal"/>
      <w:pStyle w:val="DissH3"/>
      <w:lvlText w:val="%1.%2.%3."/>
      <w:lvlJc w:val="left"/>
      <w:pPr>
        <w:ind w:left="1224" w:hanging="504"/>
      </w:pPr>
    </w:lvl>
    <w:lvl w:ilvl="3">
      <w:start w:val="1"/>
      <w:numFmt w:val="decimal"/>
      <w:pStyle w:val="DissH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F6382E"/>
    <w:multiLevelType w:val="hybridMultilevel"/>
    <w:tmpl w:val="EF92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6"/>
  </w:num>
  <w:num w:numId="4">
    <w:abstractNumId w:val="18"/>
  </w:num>
  <w:num w:numId="5">
    <w:abstractNumId w:val="25"/>
  </w:num>
  <w:num w:numId="6">
    <w:abstractNumId w:val="21"/>
  </w:num>
  <w:num w:numId="7">
    <w:abstractNumId w:val="10"/>
  </w:num>
  <w:num w:numId="8">
    <w:abstractNumId w:val="31"/>
  </w:num>
  <w:num w:numId="9">
    <w:abstractNumId w:val="15"/>
  </w:num>
  <w:num w:numId="10">
    <w:abstractNumId w:val="23"/>
  </w:num>
  <w:num w:numId="11">
    <w:abstractNumId w:val="30"/>
  </w:num>
  <w:num w:numId="12">
    <w:abstractNumId w:val="28"/>
  </w:num>
  <w:num w:numId="13">
    <w:abstractNumId w:val="32"/>
  </w:num>
  <w:num w:numId="14">
    <w:abstractNumId w:val="24"/>
  </w:num>
  <w:num w:numId="15">
    <w:abstractNumId w:val="33"/>
  </w:num>
  <w:num w:numId="16">
    <w:abstractNumId w:val="14"/>
  </w:num>
  <w:num w:numId="17">
    <w:abstractNumId w:val="20"/>
  </w:num>
  <w:num w:numId="18">
    <w:abstractNumId w:val="16"/>
    <w:lvlOverride w:ilvl="2">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6"/>
  </w:num>
  <w:num w:numId="27">
    <w:abstractNumId w:val="7"/>
  </w:num>
  <w:num w:numId="28">
    <w:abstractNumId w:val="9"/>
  </w:num>
  <w:num w:numId="29">
    <w:abstractNumId w:val="27"/>
  </w:num>
  <w:num w:numId="30">
    <w:abstractNumId w:val="29"/>
  </w:num>
  <w:num w:numId="31">
    <w:abstractNumId w:val="17"/>
  </w:num>
  <w:num w:numId="32">
    <w:abstractNumId w:val="34"/>
  </w:num>
  <w:num w:numId="33">
    <w:abstractNumId w:val="11"/>
  </w:num>
  <w:num w:numId="34">
    <w:abstractNumId w:val="22"/>
  </w:num>
  <w:num w:numId="35">
    <w:abstractNumId w:val="13"/>
    <w:lvlOverride w:ilvl="2">
      <w:lvl w:ilvl="2">
        <w:start w:val="1"/>
        <w:numFmt w:val="decimal"/>
        <w:pStyle w:val="DissH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DissH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4F"/>
    <w:rsid w:val="00004C6F"/>
    <w:rsid w:val="0001099D"/>
    <w:rsid w:val="000109E0"/>
    <w:rsid w:val="00017727"/>
    <w:rsid w:val="00017C4C"/>
    <w:rsid w:val="00020CE1"/>
    <w:rsid w:val="000217A9"/>
    <w:rsid w:val="0002321E"/>
    <w:rsid w:val="00023B58"/>
    <w:rsid w:val="00030E42"/>
    <w:rsid w:val="00032584"/>
    <w:rsid w:val="0003461E"/>
    <w:rsid w:val="00034FEF"/>
    <w:rsid w:val="00040C89"/>
    <w:rsid w:val="00040CF9"/>
    <w:rsid w:val="000428C4"/>
    <w:rsid w:val="00042BFD"/>
    <w:rsid w:val="00045D01"/>
    <w:rsid w:val="000462AB"/>
    <w:rsid w:val="0004672C"/>
    <w:rsid w:val="00053AA4"/>
    <w:rsid w:val="000575FF"/>
    <w:rsid w:val="00060E98"/>
    <w:rsid w:val="000665A0"/>
    <w:rsid w:val="00066B56"/>
    <w:rsid w:val="00075A7F"/>
    <w:rsid w:val="00076FEF"/>
    <w:rsid w:val="00077344"/>
    <w:rsid w:val="00080A55"/>
    <w:rsid w:val="0008438A"/>
    <w:rsid w:val="000850D7"/>
    <w:rsid w:val="0009794A"/>
    <w:rsid w:val="000A609E"/>
    <w:rsid w:val="000B46B9"/>
    <w:rsid w:val="000B6E3D"/>
    <w:rsid w:val="000B7164"/>
    <w:rsid w:val="000D3DED"/>
    <w:rsid w:val="000D4F42"/>
    <w:rsid w:val="000D5910"/>
    <w:rsid w:val="000D69E0"/>
    <w:rsid w:val="000F169D"/>
    <w:rsid w:val="000F36CE"/>
    <w:rsid w:val="000F5688"/>
    <w:rsid w:val="000F6EAD"/>
    <w:rsid w:val="00103168"/>
    <w:rsid w:val="00116C60"/>
    <w:rsid w:val="00121282"/>
    <w:rsid w:val="00122FF6"/>
    <w:rsid w:val="00125690"/>
    <w:rsid w:val="001273D3"/>
    <w:rsid w:val="00143D09"/>
    <w:rsid w:val="001449FF"/>
    <w:rsid w:val="001516C6"/>
    <w:rsid w:val="0015176A"/>
    <w:rsid w:val="00151C53"/>
    <w:rsid w:val="001611FE"/>
    <w:rsid w:val="001645FF"/>
    <w:rsid w:val="0016535F"/>
    <w:rsid w:val="001673C2"/>
    <w:rsid w:val="00171156"/>
    <w:rsid w:val="0017220D"/>
    <w:rsid w:val="001776A2"/>
    <w:rsid w:val="00177A22"/>
    <w:rsid w:val="00180C2E"/>
    <w:rsid w:val="00180FC9"/>
    <w:rsid w:val="00183CB6"/>
    <w:rsid w:val="001842E3"/>
    <w:rsid w:val="00184726"/>
    <w:rsid w:val="001875A0"/>
    <w:rsid w:val="0019268B"/>
    <w:rsid w:val="00195528"/>
    <w:rsid w:val="001A57B2"/>
    <w:rsid w:val="001A6661"/>
    <w:rsid w:val="001A6CEC"/>
    <w:rsid w:val="001B15A8"/>
    <w:rsid w:val="001B7676"/>
    <w:rsid w:val="001C086E"/>
    <w:rsid w:val="001C088C"/>
    <w:rsid w:val="001C197B"/>
    <w:rsid w:val="001C1F67"/>
    <w:rsid w:val="001C4696"/>
    <w:rsid w:val="001C473C"/>
    <w:rsid w:val="001C6950"/>
    <w:rsid w:val="001D1EA3"/>
    <w:rsid w:val="001D2990"/>
    <w:rsid w:val="001D623D"/>
    <w:rsid w:val="001D7391"/>
    <w:rsid w:val="001E2182"/>
    <w:rsid w:val="001E28B4"/>
    <w:rsid w:val="001E32E5"/>
    <w:rsid w:val="001E598A"/>
    <w:rsid w:val="001F1257"/>
    <w:rsid w:val="001F1E0E"/>
    <w:rsid w:val="002026E9"/>
    <w:rsid w:val="0021155A"/>
    <w:rsid w:val="0021185F"/>
    <w:rsid w:val="00211983"/>
    <w:rsid w:val="00213939"/>
    <w:rsid w:val="00216D24"/>
    <w:rsid w:val="00217FF0"/>
    <w:rsid w:val="00221E58"/>
    <w:rsid w:val="00224204"/>
    <w:rsid w:val="00224806"/>
    <w:rsid w:val="00225493"/>
    <w:rsid w:val="00230B7A"/>
    <w:rsid w:val="00231596"/>
    <w:rsid w:val="00232DD9"/>
    <w:rsid w:val="00233280"/>
    <w:rsid w:val="00233EC4"/>
    <w:rsid w:val="0024571D"/>
    <w:rsid w:val="00250E11"/>
    <w:rsid w:val="002531DC"/>
    <w:rsid w:val="0026032C"/>
    <w:rsid w:val="002627E2"/>
    <w:rsid w:val="002673DE"/>
    <w:rsid w:val="00270622"/>
    <w:rsid w:val="0027392D"/>
    <w:rsid w:val="00275EAD"/>
    <w:rsid w:val="00277D95"/>
    <w:rsid w:val="00283650"/>
    <w:rsid w:val="00284E0A"/>
    <w:rsid w:val="00285C98"/>
    <w:rsid w:val="00287BAA"/>
    <w:rsid w:val="00292538"/>
    <w:rsid w:val="00293417"/>
    <w:rsid w:val="00293A0B"/>
    <w:rsid w:val="00295EDE"/>
    <w:rsid w:val="00295FB5"/>
    <w:rsid w:val="002974F7"/>
    <w:rsid w:val="002A0686"/>
    <w:rsid w:val="002A4BA9"/>
    <w:rsid w:val="002B2D88"/>
    <w:rsid w:val="002B2E09"/>
    <w:rsid w:val="002B305D"/>
    <w:rsid w:val="002B5428"/>
    <w:rsid w:val="002B559A"/>
    <w:rsid w:val="002D158C"/>
    <w:rsid w:val="002E188A"/>
    <w:rsid w:val="002E5629"/>
    <w:rsid w:val="002E59BC"/>
    <w:rsid w:val="002F187A"/>
    <w:rsid w:val="002F3AFF"/>
    <w:rsid w:val="002F6F80"/>
    <w:rsid w:val="00300157"/>
    <w:rsid w:val="0030480E"/>
    <w:rsid w:val="00307CC2"/>
    <w:rsid w:val="00311079"/>
    <w:rsid w:val="00312FA6"/>
    <w:rsid w:val="00315F65"/>
    <w:rsid w:val="003226E8"/>
    <w:rsid w:val="003270A1"/>
    <w:rsid w:val="00335097"/>
    <w:rsid w:val="00340379"/>
    <w:rsid w:val="003506EF"/>
    <w:rsid w:val="00351CF5"/>
    <w:rsid w:val="0036130A"/>
    <w:rsid w:val="0036280A"/>
    <w:rsid w:val="00364634"/>
    <w:rsid w:val="00371307"/>
    <w:rsid w:val="003770F8"/>
    <w:rsid w:val="00385B1F"/>
    <w:rsid w:val="003924C6"/>
    <w:rsid w:val="00397373"/>
    <w:rsid w:val="00397450"/>
    <w:rsid w:val="003A156D"/>
    <w:rsid w:val="003A3C02"/>
    <w:rsid w:val="003B0532"/>
    <w:rsid w:val="003B134E"/>
    <w:rsid w:val="003B1617"/>
    <w:rsid w:val="003B65E6"/>
    <w:rsid w:val="003B779C"/>
    <w:rsid w:val="003C173E"/>
    <w:rsid w:val="003C2B0F"/>
    <w:rsid w:val="003C3154"/>
    <w:rsid w:val="003C7124"/>
    <w:rsid w:val="003D1780"/>
    <w:rsid w:val="003D1EBC"/>
    <w:rsid w:val="003E6403"/>
    <w:rsid w:val="003F0632"/>
    <w:rsid w:val="003F2B50"/>
    <w:rsid w:val="003F6651"/>
    <w:rsid w:val="003F7195"/>
    <w:rsid w:val="003F791E"/>
    <w:rsid w:val="003F7B3F"/>
    <w:rsid w:val="00411502"/>
    <w:rsid w:val="00412831"/>
    <w:rsid w:val="004138ED"/>
    <w:rsid w:val="00414CEA"/>
    <w:rsid w:val="004230F2"/>
    <w:rsid w:val="00425FA9"/>
    <w:rsid w:val="00426337"/>
    <w:rsid w:val="004313D1"/>
    <w:rsid w:val="00433CF5"/>
    <w:rsid w:val="00442EB1"/>
    <w:rsid w:val="00443101"/>
    <w:rsid w:val="00446B63"/>
    <w:rsid w:val="00451FE0"/>
    <w:rsid w:val="00453754"/>
    <w:rsid w:val="00454E44"/>
    <w:rsid w:val="00455ADF"/>
    <w:rsid w:val="00460A99"/>
    <w:rsid w:val="00460CCA"/>
    <w:rsid w:val="00465106"/>
    <w:rsid w:val="00466984"/>
    <w:rsid w:val="00471D91"/>
    <w:rsid w:val="00471FCB"/>
    <w:rsid w:val="00474F21"/>
    <w:rsid w:val="004759CA"/>
    <w:rsid w:val="00476FE0"/>
    <w:rsid w:val="00486297"/>
    <w:rsid w:val="00491CAA"/>
    <w:rsid w:val="004A15B7"/>
    <w:rsid w:val="004A251E"/>
    <w:rsid w:val="004A4180"/>
    <w:rsid w:val="004A5AD1"/>
    <w:rsid w:val="004A5CD6"/>
    <w:rsid w:val="004B0467"/>
    <w:rsid w:val="004B4668"/>
    <w:rsid w:val="004B62F2"/>
    <w:rsid w:val="004B7990"/>
    <w:rsid w:val="004C2F57"/>
    <w:rsid w:val="004C4474"/>
    <w:rsid w:val="004C6B85"/>
    <w:rsid w:val="004C7480"/>
    <w:rsid w:val="004D0269"/>
    <w:rsid w:val="004E203C"/>
    <w:rsid w:val="004E561F"/>
    <w:rsid w:val="004E586C"/>
    <w:rsid w:val="004E73AD"/>
    <w:rsid w:val="004F14BC"/>
    <w:rsid w:val="004F1F91"/>
    <w:rsid w:val="004F651B"/>
    <w:rsid w:val="00501E1F"/>
    <w:rsid w:val="00502D70"/>
    <w:rsid w:val="00503F06"/>
    <w:rsid w:val="00506A37"/>
    <w:rsid w:val="00506FAB"/>
    <w:rsid w:val="00523D50"/>
    <w:rsid w:val="00524EAE"/>
    <w:rsid w:val="00526495"/>
    <w:rsid w:val="005268F6"/>
    <w:rsid w:val="005276AC"/>
    <w:rsid w:val="00531B91"/>
    <w:rsid w:val="005340A9"/>
    <w:rsid w:val="005345D1"/>
    <w:rsid w:val="00535D0F"/>
    <w:rsid w:val="00537E82"/>
    <w:rsid w:val="00551F7A"/>
    <w:rsid w:val="00552DB2"/>
    <w:rsid w:val="00553E85"/>
    <w:rsid w:val="00557240"/>
    <w:rsid w:val="005632D6"/>
    <w:rsid w:val="00563754"/>
    <w:rsid w:val="00565303"/>
    <w:rsid w:val="0056608E"/>
    <w:rsid w:val="00566E5F"/>
    <w:rsid w:val="00570DC5"/>
    <w:rsid w:val="00573975"/>
    <w:rsid w:val="00582D83"/>
    <w:rsid w:val="00583001"/>
    <w:rsid w:val="0058337C"/>
    <w:rsid w:val="00585133"/>
    <w:rsid w:val="005932AF"/>
    <w:rsid w:val="005964B6"/>
    <w:rsid w:val="005A0571"/>
    <w:rsid w:val="005A5444"/>
    <w:rsid w:val="005A6CB6"/>
    <w:rsid w:val="005B33A2"/>
    <w:rsid w:val="005B3FAE"/>
    <w:rsid w:val="005B7EB7"/>
    <w:rsid w:val="005C1298"/>
    <w:rsid w:val="005C1D93"/>
    <w:rsid w:val="005C38BB"/>
    <w:rsid w:val="005C5BB4"/>
    <w:rsid w:val="005C7D7D"/>
    <w:rsid w:val="005D11EF"/>
    <w:rsid w:val="005D537C"/>
    <w:rsid w:val="005E0AFD"/>
    <w:rsid w:val="005E0BEE"/>
    <w:rsid w:val="005E2ED5"/>
    <w:rsid w:val="005E3A25"/>
    <w:rsid w:val="005E6C03"/>
    <w:rsid w:val="005F128F"/>
    <w:rsid w:val="005F56C8"/>
    <w:rsid w:val="006032A9"/>
    <w:rsid w:val="00603EDB"/>
    <w:rsid w:val="00616173"/>
    <w:rsid w:val="00616A47"/>
    <w:rsid w:val="006205C0"/>
    <w:rsid w:val="006216AD"/>
    <w:rsid w:val="00624A8B"/>
    <w:rsid w:val="0062660C"/>
    <w:rsid w:val="00630F06"/>
    <w:rsid w:val="00631B2A"/>
    <w:rsid w:val="00633F16"/>
    <w:rsid w:val="0064464C"/>
    <w:rsid w:val="006457B8"/>
    <w:rsid w:val="00646036"/>
    <w:rsid w:val="0064647E"/>
    <w:rsid w:val="00647659"/>
    <w:rsid w:val="0065181C"/>
    <w:rsid w:val="00652CD5"/>
    <w:rsid w:val="0065320B"/>
    <w:rsid w:val="00654F98"/>
    <w:rsid w:val="0065668B"/>
    <w:rsid w:val="0066131D"/>
    <w:rsid w:val="00662FC3"/>
    <w:rsid w:val="00666BB2"/>
    <w:rsid w:val="006743EB"/>
    <w:rsid w:val="0067671F"/>
    <w:rsid w:val="006822B6"/>
    <w:rsid w:val="00684CC0"/>
    <w:rsid w:val="00685DC4"/>
    <w:rsid w:val="00695F9B"/>
    <w:rsid w:val="006A00D3"/>
    <w:rsid w:val="006A329F"/>
    <w:rsid w:val="006A5560"/>
    <w:rsid w:val="006A66B4"/>
    <w:rsid w:val="006B0468"/>
    <w:rsid w:val="006B71AA"/>
    <w:rsid w:val="006C13A4"/>
    <w:rsid w:val="006C4898"/>
    <w:rsid w:val="006C5B1A"/>
    <w:rsid w:val="006D1791"/>
    <w:rsid w:val="006D1BF8"/>
    <w:rsid w:val="006D5C54"/>
    <w:rsid w:val="006D6CBF"/>
    <w:rsid w:val="006E37EC"/>
    <w:rsid w:val="006E5C77"/>
    <w:rsid w:val="006E5F1E"/>
    <w:rsid w:val="006F349D"/>
    <w:rsid w:val="00702BF0"/>
    <w:rsid w:val="007035CB"/>
    <w:rsid w:val="00705F84"/>
    <w:rsid w:val="00711AFF"/>
    <w:rsid w:val="00712F18"/>
    <w:rsid w:val="00713E39"/>
    <w:rsid w:val="007159B8"/>
    <w:rsid w:val="00716B29"/>
    <w:rsid w:val="00720577"/>
    <w:rsid w:val="00720C91"/>
    <w:rsid w:val="00721B33"/>
    <w:rsid w:val="0072257B"/>
    <w:rsid w:val="0072342B"/>
    <w:rsid w:val="00726114"/>
    <w:rsid w:val="00727F24"/>
    <w:rsid w:val="00730684"/>
    <w:rsid w:val="00732DF4"/>
    <w:rsid w:val="00735A76"/>
    <w:rsid w:val="00736386"/>
    <w:rsid w:val="00741115"/>
    <w:rsid w:val="00742199"/>
    <w:rsid w:val="0075005C"/>
    <w:rsid w:val="00750E88"/>
    <w:rsid w:val="00752758"/>
    <w:rsid w:val="00753DAE"/>
    <w:rsid w:val="00755664"/>
    <w:rsid w:val="007604B5"/>
    <w:rsid w:val="00762023"/>
    <w:rsid w:val="00766026"/>
    <w:rsid w:val="0077170E"/>
    <w:rsid w:val="00771E53"/>
    <w:rsid w:val="00771FFE"/>
    <w:rsid w:val="00774E6B"/>
    <w:rsid w:val="00781283"/>
    <w:rsid w:val="00792F34"/>
    <w:rsid w:val="00793053"/>
    <w:rsid w:val="007A73AF"/>
    <w:rsid w:val="007B272B"/>
    <w:rsid w:val="007B718B"/>
    <w:rsid w:val="007C0639"/>
    <w:rsid w:val="007C5325"/>
    <w:rsid w:val="007C70B2"/>
    <w:rsid w:val="007D1294"/>
    <w:rsid w:val="007D1BC2"/>
    <w:rsid w:val="007D3C0A"/>
    <w:rsid w:val="007D4F8F"/>
    <w:rsid w:val="007E0CFB"/>
    <w:rsid w:val="007E0DF3"/>
    <w:rsid w:val="007F667A"/>
    <w:rsid w:val="00804C15"/>
    <w:rsid w:val="0080512B"/>
    <w:rsid w:val="00805CBF"/>
    <w:rsid w:val="008122AC"/>
    <w:rsid w:val="008125D7"/>
    <w:rsid w:val="0081671B"/>
    <w:rsid w:val="00817039"/>
    <w:rsid w:val="00822DB5"/>
    <w:rsid w:val="00834774"/>
    <w:rsid w:val="00840D8B"/>
    <w:rsid w:val="0084633E"/>
    <w:rsid w:val="00847A36"/>
    <w:rsid w:val="00852496"/>
    <w:rsid w:val="00853353"/>
    <w:rsid w:val="00861C90"/>
    <w:rsid w:val="00865554"/>
    <w:rsid w:val="008708BF"/>
    <w:rsid w:val="00872EBF"/>
    <w:rsid w:val="0087356A"/>
    <w:rsid w:val="00873B1A"/>
    <w:rsid w:val="00877090"/>
    <w:rsid w:val="00880D78"/>
    <w:rsid w:val="008826C7"/>
    <w:rsid w:val="008964B5"/>
    <w:rsid w:val="008A062E"/>
    <w:rsid w:val="008A1EB0"/>
    <w:rsid w:val="008A5A09"/>
    <w:rsid w:val="008A5BB3"/>
    <w:rsid w:val="008A67FD"/>
    <w:rsid w:val="008B26DD"/>
    <w:rsid w:val="008C06B1"/>
    <w:rsid w:val="008C3F76"/>
    <w:rsid w:val="008C4808"/>
    <w:rsid w:val="008C6897"/>
    <w:rsid w:val="008C68A8"/>
    <w:rsid w:val="008E2E3C"/>
    <w:rsid w:val="008E5D41"/>
    <w:rsid w:val="008F0BA3"/>
    <w:rsid w:val="008F4D37"/>
    <w:rsid w:val="008F50E9"/>
    <w:rsid w:val="008F6867"/>
    <w:rsid w:val="008F6C42"/>
    <w:rsid w:val="009004CD"/>
    <w:rsid w:val="00901DBA"/>
    <w:rsid w:val="009079CF"/>
    <w:rsid w:val="00913870"/>
    <w:rsid w:val="00913CCC"/>
    <w:rsid w:val="00913F9F"/>
    <w:rsid w:val="0091682B"/>
    <w:rsid w:val="009176BA"/>
    <w:rsid w:val="00917830"/>
    <w:rsid w:val="00917C87"/>
    <w:rsid w:val="00920A03"/>
    <w:rsid w:val="00926964"/>
    <w:rsid w:val="009319B1"/>
    <w:rsid w:val="00932D05"/>
    <w:rsid w:val="00933710"/>
    <w:rsid w:val="009367F0"/>
    <w:rsid w:val="00940A37"/>
    <w:rsid w:val="009414EC"/>
    <w:rsid w:val="009458AF"/>
    <w:rsid w:val="00946244"/>
    <w:rsid w:val="009519ED"/>
    <w:rsid w:val="00952549"/>
    <w:rsid w:val="009534C2"/>
    <w:rsid w:val="00953624"/>
    <w:rsid w:val="00955A9D"/>
    <w:rsid w:val="00957EE5"/>
    <w:rsid w:val="00961939"/>
    <w:rsid w:val="009620D0"/>
    <w:rsid w:val="00963900"/>
    <w:rsid w:val="00963B5F"/>
    <w:rsid w:val="0097011E"/>
    <w:rsid w:val="0097685F"/>
    <w:rsid w:val="009810E4"/>
    <w:rsid w:val="00982EF4"/>
    <w:rsid w:val="009837BF"/>
    <w:rsid w:val="0098520F"/>
    <w:rsid w:val="009938FE"/>
    <w:rsid w:val="009A0536"/>
    <w:rsid w:val="009A07AC"/>
    <w:rsid w:val="009A1E73"/>
    <w:rsid w:val="009A28F9"/>
    <w:rsid w:val="009B1AF9"/>
    <w:rsid w:val="009B2F8D"/>
    <w:rsid w:val="009B4C6E"/>
    <w:rsid w:val="009B4F73"/>
    <w:rsid w:val="009B76AE"/>
    <w:rsid w:val="009C2B46"/>
    <w:rsid w:val="009C2E1E"/>
    <w:rsid w:val="009D09F3"/>
    <w:rsid w:val="009D1BF7"/>
    <w:rsid w:val="009D25EC"/>
    <w:rsid w:val="009D36AA"/>
    <w:rsid w:val="009D373E"/>
    <w:rsid w:val="009D4CA1"/>
    <w:rsid w:val="009D56EA"/>
    <w:rsid w:val="009D5B26"/>
    <w:rsid w:val="009D786D"/>
    <w:rsid w:val="009D78F6"/>
    <w:rsid w:val="009E319C"/>
    <w:rsid w:val="009E56BE"/>
    <w:rsid w:val="009F1958"/>
    <w:rsid w:val="009F3238"/>
    <w:rsid w:val="00A0545C"/>
    <w:rsid w:val="00A07821"/>
    <w:rsid w:val="00A12AF9"/>
    <w:rsid w:val="00A148EF"/>
    <w:rsid w:val="00A256C4"/>
    <w:rsid w:val="00A25EAB"/>
    <w:rsid w:val="00A27D8A"/>
    <w:rsid w:val="00A27DDE"/>
    <w:rsid w:val="00A3217C"/>
    <w:rsid w:val="00A331CD"/>
    <w:rsid w:val="00A333FA"/>
    <w:rsid w:val="00A33A11"/>
    <w:rsid w:val="00A34D45"/>
    <w:rsid w:val="00A36AA8"/>
    <w:rsid w:val="00A40627"/>
    <w:rsid w:val="00A4096A"/>
    <w:rsid w:val="00A470A0"/>
    <w:rsid w:val="00A47EAA"/>
    <w:rsid w:val="00A517DA"/>
    <w:rsid w:val="00A51D30"/>
    <w:rsid w:val="00A5664F"/>
    <w:rsid w:val="00A57FFD"/>
    <w:rsid w:val="00A61ACF"/>
    <w:rsid w:val="00A65560"/>
    <w:rsid w:val="00A67D6E"/>
    <w:rsid w:val="00A855AF"/>
    <w:rsid w:val="00A87CA7"/>
    <w:rsid w:val="00A911F2"/>
    <w:rsid w:val="00A9551F"/>
    <w:rsid w:val="00A95B6D"/>
    <w:rsid w:val="00A97A75"/>
    <w:rsid w:val="00AA2584"/>
    <w:rsid w:val="00AA5B35"/>
    <w:rsid w:val="00AA744E"/>
    <w:rsid w:val="00AB29CA"/>
    <w:rsid w:val="00AB3393"/>
    <w:rsid w:val="00AB44E7"/>
    <w:rsid w:val="00AB559A"/>
    <w:rsid w:val="00AC1FB7"/>
    <w:rsid w:val="00AC5C8D"/>
    <w:rsid w:val="00AC71F6"/>
    <w:rsid w:val="00AC758E"/>
    <w:rsid w:val="00AD03F8"/>
    <w:rsid w:val="00AD2265"/>
    <w:rsid w:val="00AE2BA8"/>
    <w:rsid w:val="00AE54B3"/>
    <w:rsid w:val="00AF0DE7"/>
    <w:rsid w:val="00AF36B7"/>
    <w:rsid w:val="00AF3A96"/>
    <w:rsid w:val="00B045F7"/>
    <w:rsid w:val="00B0461C"/>
    <w:rsid w:val="00B121AD"/>
    <w:rsid w:val="00B12D10"/>
    <w:rsid w:val="00B150F6"/>
    <w:rsid w:val="00B15B03"/>
    <w:rsid w:val="00B17E15"/>
    <w:rsid w:val="00B26310"/>
    <w:rsid w:val="00B26CA2"/>
    <w:rsid w:val="00B3373A"/>
    <w:rsid w:val="00B348C9"/>
    <w:rsid w:val="00B34A09"/>
    <w:rsid w:val="00B3575F"/>
    <w:rsid w:val="00B36F94"/>
    <w:rsid w:val="00B44D02"/>
    <w:rsid w:val="00B46AF5"/>
    <w:rsid w:val="00B51C82"/>
    <w:rsid w:val="00B52634"/>
    <w:rsid w:val="00B54F0D"/>
    <w:rsid w:val="00B675EA"/>
    <w:rsid w:val="00B67F71"/>
    <w:rsid w:val="00B71376"/>
    <w:rsid w:val="00B74B35"/>
    <w:rsid w:val="00B76577"/>
    <w:rsid w:val="00B768B6"/>
    <w:rsid w:val="00B76E81"/>
    <w:rsid w:val="00B772EA"/>
    <w:rsid w:val="00B80C23"/>
    <w:rsid w:val="00B81760"/>
    <w:rsid w:val="00B82994"/>
    <w:rsid w:val="00B83C3D"/>
    <w:rsid w:val="00B84F47"/>
    <w:rsid w:val="00B8606F"/>
    <w:rsid w:val="00B933E3"/>
    <w:rsid w:val="00B96D96"/>
    <w:rsid w:val="00BA0633"/>
    <w:rsid w:val="00BA099D"/>
    <w:rsid w:val="00BA44E7"/>
    <w:rsid w:val="00BB37D5"/>
    <w:rsid w:val="00BB5267"/>
    <w:rsid w:val="00BB7FBA"/>
    <w:rsid w:val="00BD0674"/>
    <w:rsid w:val="00BD48A3"/>
    <w:rsid w:val="00BD537E"/>
    <w:rsid w:val="00BE0F64"/>
    <w:rsid w:val="00BE19B0"/>
    <w:rsid w:val="00BE4BD4"/>
    <w:rsid w:val="00BE542C"/>
    <w:rsid w:val="00BF1385"/>
    <w:rsid w:val="00BF32EA"/>
    <w:rsid w:val="00C02315"/>
    <w:rsid w:val="00C02925"/>
    <w:rsid w:val="00C037AD"/>
    <w:rsid w:val="00C0631E"/>
    <w:rsid w:val="00C06580"/>
    <w:rsid w:val="00C13A4E"/>
    <w:rsid w:val="00C16FB6"/>
    <w:rsid w:val="00C22EBA"/>
    <w:rsid w:val="00C26EEC"/>
    <w:rsid w:val="00C3006B"/>
    <w:rsid w:val="00C304B3"/>
    <w:rsid w:val="00C312B5"/>
    <w:rsid w:val="00C36BA9"/>
    <w:rsid w:val="00C4116F"/>
    <w:rsid w:val="00C41D1E"/>
    <w:rsid w:val="00C66E83"/>
    <w:rsid w:val="00C74B19"/>
    <w:rsid w:val="00C75767"/>
    <w:rsid w:val="00C83A4B"/>
    <w:rsid w:val="00C86DDF"/>
    <w:rsid w:val="00C87775"/>
    <w:rsid w:val="00C95033"/>
    <w:rsid w:val="00C95038"/>
    <w:rsid w:val="00C95B4E"/>
    <w:rsid w:val="00CA021C"/>
    <w:rsid w:val="00CA0D6B"/>
    <w:rsid w:val="00CA72F5"/>
    <w:rsid w:val="00CB5E70"/>
    <w:rsid w:val="00CC426B"/>
    <w:rsid w:val="00CD146A"/>
    <w:rsid w:val="00CD1D61"/>
    <w:rsid w:val="00CD2700"/>
    <w:rsid w:val="00CE2909"/>
    <w:rsid w:val="00CE60B0"/>
    <w:rsid w:val="00CF014F"/>
    <w:rsid w:val="00CF1EEF"/>
    <w:rsid w:val="00CF20D0"/>
    <w:rsid w:val="00CF2708"/>
    <w:rsid w:val="00CF43D6"/>
    <w:rsid w:val="00CF4D01"/>
    <w:rsid w:val="00CF68EC"/>
    <w:rsid w:val="00D04F23"/>
    <w:rsid w:val="00D05C20"/>
    <w:rsid w:val="00D07901"/>
    <w:rsid w:val="00D07917"/>
    <w:rsid w:val="00D107E3"/>
    <w:rsid w:val="00D11286"/>
    <w:rsid w:val="00D1232C"/>
    <w:rsid w:val="00D13F28"/>
    <w:rsid w:val="00D14F59"/>
    <w:rsid w:val="00D2077C"/>
    <w:rsid w:val="00D235F7"/>
    <w:rsid w:val="00D23A2C"/>
    <w:rsid w:val="00D26B45"/>
    <w:rsid w:val="00D370D9"/>
    <w:rsid w:val="00D37CF0"/>
    <w:rsid w:val="00D44799"/>
    <w:rsid w:val="00D44CB9"/>
    <w:rsid w:val="00D460C2"/>
    <w:rsid w:val="00D64C5F"/>
    <w:rsid w:val="00D66E44"/>
    <w:rsid w:val="00D670D0"/>
    <w:rsid w:val="00D702B5"/>
    <w:rsid w:val="00D71E68"/>
    <w:rsid w:val="00D76FF2"/>
    <w:rsid w:val="00D92BD9"/>
    <w:rsid w:val="00D94400"/>
    <w:rsid w:val="00DB3FC3"/>
    <w:rsid w:val="00DB500D"/>
    <w:rsid w:val="00DB6473"/>
    <w:rsid w:val="00DB746E"/>
    <w:rsid w:val="00DC44C7"/>
    <w:rsid w:val="00DC4E93"/>
    <w:rsid w:val="00DC6979"/>
    <w:rsid w:val="00DD1791"/>
    <w:rsid w:val="00DD209F"/>
    <w:rsid w:val="00DD2AE9"/>
    <w:rsid w:val="00DD3BAA"/>
    <w:rsid w:val="00DD53F7"/>
    <w:rsid w:val="00DD5711"/>
    <w:rsid w:val="00DD5F3D"/>
    <w:rsid w:val="00DE37F7"/>
    <w:rsid w:val="00DE6F76"/>
    <w:rsid w:val="00DF1AF4"/>
    <w:rsid w:val="00DF2149"/>
    <w:rsid w:val="00DF448D"/>
    <w:rsid w:val="00DF636E"/>
    <w:rsid w:val="00DF7FF5"/>
    <w:rsid w:val="00E01608"/>
    <w:rsid w:val="00E042A6"/>
    <w:rsid w:val="00E054FE"/>
    <w:rsid w:val="00E057C9"/>
    <w:rsid w:val="00E06500"/>
    <w:rsid w:val="00E10924"/>
    <w:rsid w:val="00E10EEC"/>
    <w:rsid w:val="00E11423"/>
    <w:rsid w:val="00E1397E"/>
    <w:rsid w:val="00E13D93"/>
    <w:rsid w:val="00E16C65"/>
    <w:rsid w:val="00E2106D"/>
    <w:rsid w:val="00E253A4"/>
    <w:rsid w:val="00E32238"/>
    <w:rsid w:val="00E330D8"/>
    <w:rsid w:val="00E34916"/>
    <w:rsid w:val="00E35426"/>
    <w:rsid w:val="00E35CD6"/>
    <w:rsid w:val="00E3789C"/>
    <w:rsid w:val="00E405B9"/>
    <w:rsid w:val="00E434FE"/>
    <w:rsid w:val="00E435D3"/>
    <w:rsid w:val="00E515DA"/>
    <w:rsid w:val="00E606E7"/>
    <w:rsid w:val="00E62012"/>
    <w:rsid w:val="00E644B4"/>
    <w:rsid w:val="00E65CE6"/>
    <w:rsid w:val="00E6741A"/>
    <w:rsid w:val="00E729C1"/>
    <w:rsid w:val="00E83698"/>
    <w:rsid w:val="00E8460D"/>
    <w:rsid w:val="00E9464C"/>
    <w:rsid w:val="00E97C23"/>
    <w:rsid w:val="00EA03CD"/>
    <w:rsid w:val="00EA2928"/>
    <w:rsid w:val="00EB09E3"/>
    <w:rsid w:val="00EB1527"/>
    <w:rsid w:val="00EB2FCC"/>
    <w:rsid w:val="00EB408D"/>
    <w:rsid w:val="00EB476C"/>
    <w:rsid w:val="00EB4899"/>
    <w:rsid w:val="00EB63E4"/>
    <w:rsid w:val="00EB6505"/>
    <w:rsid w:val="00EC1725"/>
    <w:rsid w:val="00EC1A40"/>
    <w:rsid w:val="00EC60B8"/>
    <w:rsid w:val="00EC6C7F"/>
    <w:rsid w:val="00ED6453"/>
    <w:rsid w:val="00EE07AC"/>
    <w:rsid w:val="00EE2022"/>
    <w:rsid w:val="00EE21B2"/>
    <w:rsid w:val="00EE4278"/>
    <w:rsid w:val="00EE63BC"/>
    <w:rsid w:val="00EE660A"/>
    <w:rsid w:val="00EE6B7F"/>
    <w:rsid w:val="00EF3638"/>
    <w:rsid w:val="00EF4A08"/>
    <w:rsid w:val="00EF524D"/>
    <w:rsid w:val="00EF7A45"/>
    <w:rsid w:val="00F009FF"/>
    <w:rsid w:val="00F014C3"/>
    <w:rsid w:val="00F14D7F"/>
    <w:rsid w:val="00F16BE7"/>
    <w:rsid w:val="00F170C9"/>
    <w:rsid w:val="00F20A9A"/>
    <w:rsid w:val="00F22556"/>
    <w:rsid w:val="00F23541"/>
    <w:rsid w:val="00F30270"/>
    <w:rsid w:val="00F3106F"/>
    <w:rsid w:val="00F33A64"/>
    <w:rsid w:val="00F34D03"/>
    <w:rsid w:val="00F4151E"/>
    <w:rsid w:val="00F420D7"/>
    <w:rsid w:val="00F425A4"/>
    <w:rsid w:val="00F4538E"/>
    <w:rsid w:val="00F47E10"/>
    <w:rsid w:val="00F611E4"/>
    <w:rsid w:val="00F61F3C"/>
    <w:rsid w:val="00F6242E"/>
    <w:rsid w:val="00F66BF4"/>
    <w:rsid w:val="00F70148"/>
    <w:rsid w:val="00F817AC"/>
    <w:rsid w:val="00F9064D"/>
    <w:rsid w:val="00F91238"/>
    <w:rsid w:val="00F917D1"/>
    <w:rsid w:val="00F92364"/>
    <w:rsid w:val="00F93A8C"/>
    <w:rsid w:val="00FA098F"/>
    <w:rsid w:val="00FA1671"/>
    <w:rsid w:val="00FA1FB6"/>
    <w:rsid w:val="00FA3142"/>
    <w:rsid w:val="00FA5033"/>
    <w:rsid w:val="00FA74C4"/>
    <w:rsid w:val="00FB16B4"/>
    <w:rsid w:val="00FB235E"/>
    <w:rsid w:val="00FB4749"/>
    <w:rsid w:val="00FC25E2"/>
    <w:rsid w:val="00FC35FA"/>
    <w:rsid w:val="00FC44AC"/>
    <w:rsid w:val="00FC5505"/>
    <w:rsid w:val="00FD530B"/>
    <w:rsid w:val="00FD5E03"/>
    <w:rsid w:val="00FD633D"/>
    <w:rsid w:val="00FE0211"/>
    <w:rsid w:val="00FE2F9B"/>
    <w:rsid w:val="00FE7E23"/>
    <w:rsid w:val="00FF4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1951"/>
  <w15:chartTrackingRefBased/>
  <w15:docId w15:val="{C066E613-8708-4982-A3E8-53568CD7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7B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575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5F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B3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30F0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5FF"/>
    <w:pPr>
      <w:tabs>
        <w:tab w:val="center" w:pos="4513"/>
        <w:tab w:val="right" w:pos="9026"/>
      </w:tabs>
    </w:pPr>
  </w:style>
  <w:style w:type="character" w:customStyle="1" w:styleId="HeaderChar">
    <w:name w:val="Header Char"/>
    <w:basedOn w:val="DefaultParagraphFont"/>
    <w:link w:val="Header"/>
    <w:uiPriority w:val="99"/>
    <w:rsid w:val="000575FF"/>
  </w:style>
  <w:style w:type="paragraph" w:styleId="Footer">
    <w:name w:val="footer"/>
    <w:basedOn w:val="Normal"/>
    <w:link w:val="FooterChar"/>
    <w:uiPriority w:val="99"/>
    <w:unhideWhenUsed/>
    <w:rsid w:val="000575FF"/>
    <w:pPr>
      <w:tabs>
        <w:tab w:val="center" w:pos="4513"/>
        <w:tab w:val="right" w:pos="9026"/>
      </w:tabs>
    </w:pPr>
  </w:style>
  <w:style w:type="character" w:customStyle="1" w:styleId="FooterChar">
    <w:name w:val="Footer Char"/>
    <w:basedOn w:val="DefaultParagraphFont"/>
    <w:link w:val="Footer"/>
    <w:uiPriority w:val="99"/>
    <w:rsid w:val="000575FF"/>
  </w:style>
  <w:style w:type="character" w:customStyle="1" w:styleId="Heading1Char">
    <w:name w:val="Heading 1 Char"/>
    <w:basedOn w:val="DefaultParagraphFont"/>
    <w:link w:val="Heading1"/>
    <w:uiPriority w:val="9"/>
    <w:rsid w:val="000575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5FF"/>
    <w:pPr>
      <w:outlineLvl w:val="9"/>
    </w:pPr>
    <w:rPr>
      <w:lang w:val="en-US"/>
    </w:rPr>
  </w:style>
  <w:style w:type="paragraph" w:styleId="TOC1">
    <w:name w:val="toc 1"/>
    <w:basedOn w:val="Normal"/>
    <w:next w:val="Normal"/>
    <w:autoRedefine/>
    <w:uiPriority w:val="39"/>
    <w:unhideWhenUsed/>
    <w:rsid w:val="0027392D"/>
    <w:pPr>
      <w:spacing w:after="100"/>
    </w:pPr>
  </w:style>
  <w:style w:type="character" w:styleId="Hyperlink">
    <w:name w:val="Hyperlink"/>
    <w:basedOn w:val="DefaultParagraphFont"/>
    <w:uiPriority w:val="99"/>
    <w:unhideWhenUsed/>
    <w:rsid w:val="0027392D"/>
    <w:rPr>
      <w:color w:val="0563C1" w:themeColor="hyperlink"/>
      <w:u w:val="single"/>
    </w:rPr>
  </w:style>
  <w:style w:type="paragraph" w:styleId="ListParagraph">
    <w:name w:val="List Paragraph"/>
    <w:basedOn w:val="Normal"/>
    <w:uiPriority w:val="34"/>
    <w:qFormat/>
    <w:rsid w:val="00180FC9"/>
    <w:pPr>
      <w:ind w:left="720"/>
      <w:contextualSpacing/>
    </w:pPr>
  </w:style>
  <w:style w:type="paragraph" w:styleId="NormalWeb">
    <w:name w:val="Normal (Web)"/>
    <w:basedOn w:val="Normal"/>
    <w:uiPriority w:val="99"/>
    <w:unhideWhenUsed/>
    <w:rsid w:val="00180FC9"/>
    <w:pPr>
      <w:spacing w:before="100" w:beforeAutospacing="1" w:after="100" w:afterAutospacing="1"/>
    </w:pPr>
  </w:style>
  <w:style w:type="character" w:styleId="PlaceholderText">
    <w:name w:val="Placeholder Text"/>
    <w:basedOn w:val="DefaultParagraphFont"/>
    <w:uiPriority w:val="99"/>
    <w:semiHidden/>
    <w:rsid w:val="00180FC9"/>
    <w:rPr>
      <w:color w:val="808080"/>
    </w:rPr>
  </w:style>
  <w:style w:type="table" w:styleId="TableGrid">
    <w:name w:val="Table Grid"/>
    <w:basedOn w:val="TableNormal"/>
    <w:uiPriority w:val="39"/>
    <w:rsid w:val="00D1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99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4B7990"/>
    <w:rPr>
      <w:rFonts w:eastAsiaTheme="minorEastAsia"/>
      <w:lang w:val="en-US" w:eastAsia="zh-CN"/>
    </w:rPr>
  </w:style>
  <w:style w:type="character" w:customStyle="1" w:styleId="Heading2Char">
    <w:name w:val="Heading 2 Char"/>
    <w:basedOn w:val="DefaultParagraphFont"/>
    <w:link w:val="Heading2"/>
    <w:uiPriority w:val="9"/>
    <w:rsid w:val="00B045F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045F7"/>
    <w:pPr>
      <w:spacing w:after="100"/>
      <w:ind w:left="220"/>
    </w:pPr>
  </w:style>
  <w:style w:type="character" w:customStyle="1" w:styleId="Heading3Char">
    <w:name w:val="Heading 3 Char"/>
    <w:basedOn w:val="DefaultParagraphFont"/>
    <w:link w:val="Heading3"/>
    <w:uiPriority w:val="9"/>
    <w:rsid w:val="00AA5B35"/>
    <w:rPr>
      <w:rFonts w:asciiTheme="majorHAnsi" w:eastAsiaTheme="majorEastAsia" w:hAnsiTheme="majorHAnsi" w:cstheme="majorBidi"/>
      <w:color w:val="1F4D78" w:themeColor="accent1" w:themeShade="7F"/>
      <w:sz w:val="24"/>
      <w:szCs w:val="24"/>
    </w:rPr>
  </w:style>
  <w:style w:type="paragraph" w:customStyle="1" w:styleId="DissBody">
    <w:name w:val="Diss Body"/>
    <w:basedOn w:val="Normal"/>
    <w:qFormat/>
    <w:rsid w:val="006C5B1A"/>
    <w:pPr>
      <w:spacing w:before="240" w:after="240" w:line="360" w:lineRule="auto"/>
    </w:pPr>
    <w:rPr>
      <w:sz w:val="22"/>
      <w:szCs w:val="22"/>
    </w:rPr>
  </w:style>
  <w:style w:type="paragraph" w:customStyle="1" w:styleId="DissH1">
    <w:name w:val="Diss H1"/>
    <w:basedOn w:val="Heading1"/>
    <w:next w:val="DissBody"/>
    <w:qFormat/>
    <w:rsid w:val="008F0BA3"/>
    <w:pPr>
      <w:numPr>
        <w:numId w:val="35"/>
      </w:numPr>
      <w:spacing w:line="360" w:lineRule="auto"/>
    </w:pPr>
    <w:rPr>
      <w:rFonts w:ascii="Times New Roman" w:hAnsi="Times New Roman"/>
      <w:b/>
      <w:color w:val="000000" w:themeColor="text1"/>
    </w:rPr>
  </w:style>
  <w:style w:type="paragraph" w:customStyle="1" w:styleId="DissH2">
    <w:name w:val="Diss H2"/>
    <w:basedOn w:val="Heading2"/>
    <w:next w:val="DissBody"/>
    <w:qFormat/>
    <w:rsid w:val="00F420D7"/>
    <w:pPr>
      <w:numPr>
        <w:ilvl w:val="1"/>
        <w:numId w:val="35"/>
      </w:numPr>
      <w:spacing w:line="360" w:lineRule="auto"/>
      <w:ind w:left="432"/>
    </w:pPr>
    <w:rPr>
      <w:rFonts w:ascii="Times New Roman" w:hAnsi="Times New Roman"/>
      <w:b/>
      <w:color w:val="000000" w:themeColor="text1"/>
    </w:rPr>
  </w:style>
  <w:style w:type="paragraph" w:customStyle="1" w:styleId="DissH3">
    <w:name w:val="Diss H3"/>
    <w:basedOn w:val="Heading3"/>
    <w:next w:val="DissBody"/>
    <w:qFormat/>
    <w:rsid w:val="00F420D7"/>
    <w:pPr>
      <w:numPr>
        <w:ilvl w:val="2"/>
        <w:numId w:val="35"/>
      </w:numPr>
      <w:spacing w:line="360" w:lineRule="auto"/>
      <w:ind w:left="504"/>
    </w:pPr>
    <w:rPr>
      <w:rFonts w:ascii="Times New Roman" w:hAnsi="Times New Roman"/>
      <w:i/>
      <w:color w:val="auto"/>
      <w:sz w:val="26"/>
    </w:rPr>
  </w:style>
  <w:style w:type="paragraph" w:styleId="TOC3">
    <w:name w:val="toc 3"/>
    <w:basedOn w:val="Normal"/>
    <w:next w:val="Normal"/>
    <w:autoRedefine/>
    <w:uiPriority w:val="39"/>
    <w:unhideWhenUsed/>
    <w:rsid w:val="009A28F9"/>
    <w:pPr>
      <w:spacing w:after="100"/>
      <w:ind w:left="480"/>
    </w:pPr>
  </w:style>
  <w:style w:type="numbering" w:styleId="111111">
    <w:name w:val="Outline List 2"/>
    <w:basedOn w:val="NoList"/>
    <w:uiPriority w:val="99"/>
    <w:semiHidden/>
    <w:unhideWhenUsed/>
    <w:rsid w:val="00CE60B0"/>
    <w:pPr>
      <w:numPr>
        <w:numId w:val="15"/>
      </w:numPr>
    </w:pPr>
  </w:style>
  <w:style w:type="paragraph" w:customStyle="1" w:styleId="DissEquation">
    <w:name w:val="Diss Equation"/>
    <w:basedOn w:val="NormalWeb"/>
    <w:next w:val="DissBody"/>
    <w:qFormat/>
    <w:rsid w:val="000850D7"/>
    <w:pPr>
      <w:spacing w:before="240" w:beforeAutospacing="0" w:after="240" w:afterAutospacing="0"/>
      <w:ind w:left="720"/>
    </w:pPr>
    <w:rPr>
      <w:rFonts w:ascii="Cambria Math" w:hAnsi="Cambria Math" w:cs="Calibri"/>
      <w:i/>
      <w:color w:val="000000"/>
      <w:sz w:val="22"/>
      <w:szCs w:val="22"/>
    </w:rPr>
  </w:style>
  <w:style w:type="character" w:styleId="IntenseReference">
    <w:name w:val="Intense Reference"/>
    <w:basedOn w:val="DefaultParagraphFont"/>
    <w:uiPriority w:val="32"/>
    <w:qFormat/>
    <w:rsid w:val="00B26CA2"/>
    <w:rPr>
      <w:b/>
      <w:bCs/>
      <w:smallCaps/>
      <w:color w:val="5B9BD5" w:themeColor="accent1"/>
      <w:spacing w:val="5"/>
    </w:rPr>
  </w:style>
  <w:style w:type="paragraph" w:customStyle="1" w:styleId="DissH4">
    <w:name w:val="Diss H4"/>
    <w:basedOn w:val="Heading4"/>
    <w:next w:val="DissBody"/>
    <w:qFormat/>
    <w:rsid w:val="00F420D7"/>
    <w:pPr>
      <w:numPr>
        <w:ilvl w:val="3"/>
        <w:numId w:val="35"/>
      </w:numPr>
      <w:spacing w:line="360" w:lineRule="auto"/>
      <w:ind w:left="648"/>
    </w:pPr>
    <w:rPr>
      <w:rFonts w:ascii="Times New Roman" w:hAnsi="Times New Roman" w:cs="Times New Roman (Headings CS)"/>
      <w:i w:val="0"/>
      <w:color w:val="000000" w:themeColor="text1"/>
    </w:rPr>
  </w:style>
  <w:style w:type="character" w:customStyle="1" w:styleId="Heading4Char">
    <w:name w:val="Heading 4 Char"/>
    <w:basedOn w:val="DefaultParagraphFont"/>
    <w:link w:val="Heading4"/>
    <w:uiPriority w:val="9"/>
    <w:semiHidden/>
    <w:rsid w:val="00630F06"/>
    <w:rPr>
      <w:rFonts w:asciiTheme="majorHAnsi" w:eastAsiaTheme="majorEastAsia" w:hAnsiTheme="majorHAnsi" w:cstheme="majorBidi"/>
      <w:i/>
      <w:iCs/>
      <w:color w:val="2E74B5" w:themeColor="accent1" w:themeShade="BF"/>
      <w:sz w:val="24"/>
      <w:szCs w:val="24"/>
      <w:lang w:eastAsia="en-GB"/>
    </w:rPr>
  </w:style>
  <w:style w:type="paragraph" w:styleId="Revision">
    <w:name w:val="Revision"/>
    <w:hidden/>
    <w:uiPriority w:val="99"/>
    <w:semiHidden/>
    <w:rsid w:val="00A34D45"/>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438">
      <w:bodyDiv w:val="1"/>
      <w:marLeft w:val="0"/>
      <w:marRight w:val="0"/>
      <w:marTop w:val="0"/>
      <w:marBottom w:val="0"/>
      <w:divBdr>
        <w:top w:val="none" w:sz="0" w:space="0" w:color="auto"/>
        <w:left w:val="none" w:sz="0" w:space="0" w:color="auto"/>
        <w:bottom w:val="none" w:sz="0" w:space="0" w:color="auto"/>
        <w:right w:val="none" w:sz="0" w:space="0" w:color="auto"/>
      </w:divBdr>
    </w:div>
    <w:div w:id="10687805">
      <w:bodyDiv w:val="1"/>
      <w:marLeft w:val="0"/>
      <w:marRight w:val="0"/>
      <w:marTop w:val="0"/>
      <w:marBottom w:val="0"/>
      <w:divBdr>
        <w:top w:val="none" w:sz="0" w:space="0" w:color="auto"/>
        <w:left w:val="none" w:sz="0" w:space="0" w:color="auto"/>
        <w:bottom w:val="none" w:sz="0" w:space="0" w:color="auto"/>
        <w:right w:val="none" w:sz="0" w:space="0" w:color="auto"/>
      </w:divBdr>
    </w:div>
    <w:div w:id="36972016">
      <w:bodyDiv w:val="1"/>
      <w:marLeft w:val="0"/>
      <w:marRight w:val="0"/>
      <w:marTop w:val="0"/>
      <w:marBottom w:val="0"/>
      <w:divBdr>
        <w:top w:val="none" w:sz="0" w:space="0" w:color="auto"/>
        <w:left w:val="none" w:sz="0" w:space="0" w:color="auto"/>
        <w:bottom w:val="none" w:sz="0" w:space="0" w:color="auto"/>
        <w:right w:val="none" w:sz="0" w:space="0" w:color="auto"/>
      </w:divBdr>
    </w:div>
    <w:div w:id="190920965">
      <w:bodyDiv w:val="1"/>
      <w:marLeft w:val="0"/>
      <w:marRight w:val="0"/>
      <w:marTop w:val="0"/>
      <w:marBottom w:val="0"/>
      <w:divBdr>
        <w:top w:val="none" w:sz="0" w:space="0" w:color="auto"/>
        <w:left w:val="none" w:sz="0" w:space="0" w:color="auto"/>
        <w:bottom w:val="none" w:sz="0" w:space="0" w:color="auto"/>
        <w:right w:val="none" w:sz="0" w:space="0" w:color="auto"/>
      </w:divBdr>
    </w:div>
    <w:div w:id="303433025">
      <w:bodyDiv w:val="1"/>
      <w:marLeft w:val="0"/>
      <w:marRight w:val="0"/>
      <w:marTop w:val="0"/>
      <w:marBottom w:val="0"/>
      <w:divBdr>
        <w:top w:val="none" w:sz="0" w:space="0" w:color="auto"/>
        <w:left w:val="none" w:sz="0" w:space="0" w:color="auto"/>
        <w:bottom w:val="none" w:sz="0" w:space="0" w:color="auto"/>
        <w:right w:val="none" w:sz="0" w:space="0" w:color="auto"/>
      </w:divBdr>
    </w:div>
    <w:div w:id="365839599">
      <w:bodyDiv w:val="1"/>
      <w:marLeft w:val="0"/>
      <w:marRight w:val="0"/>
      <w:marTop w:val="0"/>
      <w:marBottom w:val="0"/>
      <w:divBdr>
        <w:top w:val="none" w:sz="0" w:space="0" w:color="auto"/>
        <w:left w:val="none" w:sz="0" w:space="0" w:color="auto"/>
        <w:bottom w:val="none" w:sz="0" w:space="0" w:color="auto"/>
        <w:right w:val="none" w:sz="0" w:space="0" w:color="auto"/>
      </w:divBdr>
    </w:div>
    <w:div w:id="368923257">
      <w:bodyDiv w:val="1"/>
      <w:marLeft w:val="0"/>
      <w:marRight w:val="0"/>
      <w:marTop w:val="0"/>
      <w:marBottom w:val="0"/>
      <w:divBdr>
        <w:top w:val="none" w:sz="0" w:space="0" w:color="auto"/>
        <w:left w:val="none" w:sz="0" w:space="0" w:color="auto"/>
        <w:bottom w:val="none" w:sz="0" w:space="0" w:color="auto"/>
        <w:right w:val="none" w:sz="0" w:space="0" w:color="auto"/>
      </w:divBdr>
    </w:div>
    <w:div w:id="387922673">
      <w:bodyDiv w:val="1"/>
      <w:marLeft w:val="0"/>
      <w:marRight w:val="0"/>
      <w:marTop w:val="0"/>
      <w:marBottom w:val="0"/>
      <w:divBdr>
        <w:top w:val="none" w:sz="0" w:space="0" w:color="auto"/>
        <w:left w:val="none" w:sz="0" w:space="0" w:color="auto"/>
        <w:bottom w:val="none" w:sz="0" w:space="0" w:color="auto"/>
        <w:right w:val="none" w:sz="0" w:space="0" w:color="auto"/>
      </w:divBdr>
    </w:div>
    <w:div w:id="444233333">
      <w:bodyDiv w:val="1"/>
      <w:marLeft w:val="0"/>
      <w:marRight w:val="0"/>
      <w:marTop w:val="0"/>
      <w:marBottom w:val="0"/>
      <w:divBdr>
        <w:top w:val="none" w:sz="0" w:space="0" w:color="auto"/>
        <w:left w:val="none" w:sz="0" w:space="0" w:color="auto"/>
        <w:bottom w:val="none" w:sz="0" w:space="0" w:color="auto"/>
        <w:right w:val="none" w:sz="0" w:space="0" w:color="auto"/>
      </w:divBdr>
    </w:div>
    <w:div w:id="706762893">
      <w:bodyDiv w:val="1"/>
      <w:marLeft w:val="0"/>
      <w:marRight w:val="0"/>
      <w:marTop w:val="0"/>
      <w:marBottom w:val="0"/>
      <w:divBdr>
        <w:top w:val="none" w:sz="0" w:space="0" w:color="auto"/>
        <w:left w:val="none" w:sz="0" w:space="0" w:color="auto"/>
        <w:bottom w:val="none" w:sz="0" w:space="0" w:color="auto"/>
        <w:right w:val="none" w:sz="0" w:space="0" w:color="auto"/>
      </w:divBdr>
    </w:div>
    <w:div w:id="814638177">
      <w:bodyDiv w:val="1"/>
      <w:marLeft w:val="0"/>
      <w:marRight w:val="0"/>
      <w:marTop w:val="0"/>
      <w:marBottom w:val="0"/>
      <w:divBdr>
        <w:top w:val="none" w:sz="0" w:space="0" w:color="auto"/>
        <w:left w:val="none" w:sz="0" w:space="0" w:color="auto"/>
        <w:bottom w:val="none" w:sz="0" w:space="0" w:color="auto"/>
        <w:right w:val="none" w:sz="0" w:space="0" w:color="auto"/>
      </w:divBdr>
    </w:div>
    <w:div w:id="1024404315">
      <w:bodyDiv w:val="1"/>
      <w:marLeft w:val="0"/>
      <w:marRight w:val="0"/>
      <w:marTop w:val="0"/>
      <w:marBottom w:val="0"/>
      <w:divBdr>
        <w:top w:val="none" w:sz="0" w:space="0" w:color="auto"/>
        <w:left w:val="none" w:sz="0" w:space="0" w:color="auto"/>
        <w:bottom w:val="none" w:sz="0" w:space="0" w:color="auto"/>
        <w:right w:val="none" w:sz="0" w:space="0" w:color="auto"/>
      </w:divBdr>
    </w:div>
    <w:div w:id="1389576513">
      <w:bodyDiv w:val="1"/>
      <w:marLeft w:val="0"/>
      <w:marRight w:val="0"/>
      <w:marTop w:val="0"/>
      <w:marBottom w:val="0"/>
      <w:divBdr>
        <w:top w:val="none" w:sz="0" w:space="0" w:color="auto"/>
        <w:left w:val="none" w:sz="0" w:space="0" w:color="auto"/>
        <w:bottom w:val="none" w:sz="0" w:space="0" w:color="auto"/>
        <w:right w:val="none" w:sz="0" w:space="0" w:color="auto"/>
      </w:divBdr>
    </w:div>
    <w:div w:id="1399783920">
      <w:bodyDiv w:val="1"/>
      <w:marLeft w:val="0"/>
      <w:marRight w:val="0"/>
      <w:marTop w:val="0"/>
      <w:marBottom w:val="0"/>
      <w:divBdr>
        <w:top w:val="none" w:sz="0" w:space="0" w:color="auto"/>
        <w:left w:val="none" w:sz="0" w:space="0" w:color="auto"/>
        <w:bottom w:val="none" w:sz="0" w:space="0" w:color="auto"/>
        <w:right w:val="none" w:sz="0" w:space="0" w:color="auto"/>
      </w:divBdr>
    </w:div>
    <w:div w:id="1418362502">
      <w:bodyDiv w:val="1"/>
      <w:marLeft w:val="0"/>
      <w:marRight w:val="0"/>
      <w:marTop w:val="0"/>
      <w:marBottom w:val="0"/>
      <w:divBdr>
        <w:top w:val="none" w:sz="0" w:space="0" w:color="auto"/>
        <w:left w:val="none" w:sz="0" w:space="0" w:color="auto"/>
        <w:bottom w:val="none" w:sz="0" w:space="0" w:color="auto"/>
        <w:right w:val="none" w:sz="0" w:space="0" w:color="auto"/>
      </w:divBdr>
    </w:div>
    <w:div w:id="1633167843">
      <w:bodyDiv w:val="1"/>
      <w:marLeft w:val="0"/>
      <w:marRight w:val="0"/>
      <w:marTop w:val="0"/>
      <w:marBottom w:val="0"/>
      <w:divBdr>
        <w:top w:val="none" w:sz="0" w:space="0" w:color="auto"/>
        <w:left w:val="none" w:sz="0" w:space="0" w:color="auto"/>
        <w:bottom w:val="none" w:sz="0" w:space="0" w:color="auto"/>
        <w:right w:val="none" w:sz="0" w:space="0" w:color="auto"/>
      </w:divBdr>
    </w:div>
    <w:div w:id="18952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44D56-F0AB-7B48-A9A5-B298A36E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16</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An Investigation into the Non-Linearity of UK Equity Factors</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Non-Linearity of UK Equity Factors</dc:title>
  <dc:subject>ES30029 - Final Year Research Project</dc:subject>
  <dc:creator>Barnaby napier (14041)</dc:creator>
  <cp:keywords/>
  <dc:description/>
  <cp:lastModifiedBy>Barnaby Napier</cp:lastModifiedBy>
  <cp:revision>209</cp:revision>
  <dcterms:created xsi:type="dcterms:W3CDTF">2020-02-27T14:07:00Z</dcterms:created>
  <dcterms:modified xsi:type="dcterms:W3CDTF">2020-03-09T11:32:00Z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6e3ba099-9e4f-3561-8db3-70f83a398be9</vt:lpwstr>
  </property>
  <property fmtid="{D5CDD505-2E9C-101B-9397-08002B2CF9AE}" pid="4" name="Mendeley Citation Style_1">
    <vt:lpwstr>http://www.zotero.org/styles/harvard-university-of-bath</vt:lpwstr>
  </property>
</Properties>
</file>