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0BC4F3A2" w:rsidR="009C1B1B" w:rsidRDefault="00CF6510" w:rsidP="00CF6510">
      <w:pPr>
        <w:jc w:val="both"/>
      </w:pPr>
      <w:r w:rsidRPr="009C1B1B">
        <w:rPr>
          <w:b/>
        </w:rPr>
        <w:t>Name:</w:t>
      </w:r>
      <w:r>
        <w:t xml:space="preserve"> </w:t>
      </w:r>
      <w:r w:rsidR="00DD1CC4">
        <w:t>Kailan Barnes</w:t>
      </w:r>
      <w:r>
        <w:tab/>
      </w:r>
      <w:r>
        <w:tab/>
      </w:r>
      <w:r w:rsidRPr="009C1B1B">
        <w:rPr>
          <w:b/>
        </w:rPr>
        <w:t xml:space="preserve">Date: </w:t>
      </w:r>
      <w:r w:rsidR="00DD1CC4">
        <w:t>10/26/2021</w:t>
      </w:r>
      <w:r w:rsidR="009C1B1B">
        <w:tab/>
      </w:r>
    </w:p>
    <w:p w14:paraId="103BE2BD" w14:textId="6A827BF7" w:rsidR="00D72866" w:rsidRDefault="009C1B1B" w:rsidP="00CF6510">
      <w:pPr>
        <w:jc w:val="both"/>
      </w:pPr>
      <w:r w:rsidRPr="009C1B1B">
        <w:rPr>
          <w:b/>
        </w:rPr>
        <w:t xml:space="preserve">Lab section: </w:t>
      </w:r>
      <w:r w:rsidR="00DD1CC4">
        <w:t>Tuesday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2ADA9FFB" w:rsidR="00CF6510" w:rsidRPr="001954D4" w:rsidRDefault="00CF6510" w:rsidP="00CF6510">
      <w:pPr>
        <w:jc w:val="both"/>
      </w:pPr>
      <w:r w:rsidRPr="001954D4">
        <w:t xml:space="preserve">Week: </w:t>
      </w:r>
      <w:r w:rsidR="00DD1CC4">
        <w:t>9</w:t>
      </w:r>
    </w:p>
    <w:p w14:paraId="19C5E9CE" w14:textId="2C442BD0" w:rsidR="00CF6510" w:rsidRPr="001954D4" w:rsidRDefault="00CF6510" w:rsidP="00CF6510">
      <w:pPr>
        <w:jc w:val="both"/>
      </w:pPr>
      <w:r w:rsidRPr="001954D4">
        <w:t>Date:</w:t>
      </w:r>
      <w:r w:rsidR="001954D4" w:rsidRPr="001954D4">
        <w:t xml:space="preserve"> </w:t>
      </w:r>
      <w:r w:rsidR="00337577">
        <w:t>February 25</w:t>
      </w:r>
      <w:r w:rsidR="00016290">
        <w:tab/>
      </w:r>
      <w:r w:rsidR="00016290">
        <w:tab/>
        <w:t xml:space="preserve">Year: </w:t>
      </w:r>
      <w:r w:rsidR="001954D4" w:rsidRPr="00016290">
        <w:rPr>
          <w:b/>
        </w:rPr>
        <w:t>201</w:t>
      </w:r>
      <w:r w:rsidR="00895513">
        <w:rPr>
          <w:b/>
        </w:rPr>
        <w:t>9</w:t>
      </w:r>
      <w:r w:rsidR="005133A6">
        <w:rPr>
          <w:b/>
        </w:rPr>
        <w:tab/>
      </w:r>
      <w:r w:rsidR="005133A6">
        <w:rPr>
          <w:b/>
        </w:rPr>
        <w:tab/>
      </w:r>
      <w:r w:rsidRPr="001954D4">
        <w:t xml:space="preserve">Data: </w:t>
      </w:r>
      <w:r w:rsidR="00DD1CC4" w:rsidRPr="00DD1CC4">
        <w:t>Economic value of the bicycle industry</w:t>
      </w:r>
    </w:p>
    <w:p w14:paraId="58A7494B" w14:textId="1EC65342" w:rsidR="00CF6510" w:rsidRPr="00895513" w:rsidRDefault="001954D4" w:rsidP="00CF6510">
      <w:pPr>
        <w:jc w:val="both"/>
        <w:rPr>
          <w:b/>
        </w:rPr>
      </w:pPr>
      <w:r w:rsidRPr="00895513">
        <w:rPr>
          <w:b/>
        </w:rPr>
        <w:t xml:space="preserve">Source Article/Visualization: </w:t>
      </w:r>
    </w:p>
    <w:p w14:paraId="70D8A9E5" w14:textId="77777777" w:rsidR="00337577" w:rsidRDefault="00337577" w:rsidP="00CF6510">
      <w:pPr>
        <w:jc w:val="both"/>
      </w:pPr>
      <w:hyperlink r:id="rId10" w:history="1">
        <w:r w:rsidRPr="00337577">
          <w:rPr>
            <w:rStyle w:val="Hyperlink"/>
          </w:rPr>
          <w:t>Economic value of the bicycle industry</w:t>
        </w:r>
      </w:hyperlink>
      <w:r w:rsidRPr="00337577">
        <w:br/>
        <w:t>Data Source: </w:t>
      </w:r>
      <w:hyperlink r:id="rId11" w:history="1">
        <w:r w:rsidRPr="00337577">
          <w:rPr>
            <w:rStyle w:val="Hyperlink"/>
          </w:rPr>
          <w:t>SQW</w:t>
        </w:r>
      </w:hyperlink>
    </w:p>
    <w:p w14:paraId="483F3033" w14:textId="6A7A4C94" w:rsidR="005133A6" w:rsidRPr="001954D4" w:rsidRDefault="00132EC6" w:rsidP="00CF6510">
      <w:pPr>
        <w:jc w:val="both"/>
      </w:pPr>
      <w:hyperlink r:id="rId12" w:history="1">
        <w:r w:rsidR="005133A6" w:rsidRPr="00DA610A">
          <w:rPr>
            <w:rStyle w:val="Hyperlink"/>
          </w:rPr>
          <w:t>https://www.m</w:t>
        </w:r>
        <w:r w:rsidR="005133A6" w:rsidRPr="00DA610A">
          <w:rPr>
            <w:rStyle w:val="Hyperlink"/>
          </w:rPr>
          <w:t>a</w:t>
        </w:r>
        <w:r w:rsidR="005133A6" w:rsidRPr="00DA610A">
          <w:rPr>
            <w:rStyle w:val="Hyperlink"/>
          </w:rPr>
          <w:t>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711E6A31" w:rsidR="00CF6510" w:rsidRPr="00CF6510" w:rsidRDefault="00DD1CC4" w:rsidP="00CF6510">
      <w:pPr>
        <w:jc w:val="both"/>
      </w:pPr>
      <w:r>
        <w:rPr>
          <w:noProof/>
        </w:rPr>
        <w:drawing>
          <wp:inline distT="0" distB="0" distL="0" distR="0" wp14:anchorId="312F1EC9" wp14:editId="480E8C05">
            <wp:extent cx="5943600" cy="324929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4F5124CE" w14:textId="3528F0BC" w:rsidR="00DD1CC4" w:rsidRPr="00895513" w:rsidRDefault="00DD1CC4" w:rsidP="00CF6510">
      <w:pPr>
        <w:jc w:val="both"/>
      </w:pPr>
      <w:r>
        <w:t>The visualization only shows total values of bikes, even though the source provides a difference between regular bicycles and electric bicycles.</w:t>
      </w:r>
      <w:r w:rsidR="00814CF7">
        <w:t xml:space="preserve"> It also does not state that the data is from the UK.</w:t>
      </w:r>
      <w:r>
        <w:t xml:space="preserve"> It is nice that it uses a line chart properly</w:t>
      </w:r>
      <w:r w:rsidR="00814CF7">
        <w:t xml:space="preserve">. </w:t>
      </w:r>
      <w:r w:rsidR="00337577">
        <w:t xml:space="preserve">I want to focus on the data of the e-bikes in the table, but also use a line chart. </w:t>
      </w:r>
      <w:r w:rsidR="00814CF7">
        <w:t>This visualization falls under the Data Visualization category</w:t>
      </w:r>
      <w:r w:rsidR="00DD7827">
        <w:t xml:space="preserve"> as a line chart</w:t>
      </w:r>
      <w:r w:rsidR="00814CF7">
        <w:t>.</w:t>
      </w:r>
      <w:r w:rsidR="00DD7827">
        <w:t xml:space="preserve"> As a line chart, it gives an overview of the topic, but cannot give details, such as individual values, easily. As a line chart is also suggests convergent thinking, trying to get the reader to come to an insight about the visualization.</w:t>
      </w:r>
    </w:p>
    <w:p w14:paraId="12211D35" w14:textId="77777777" w:rsidR="00337577" w:rsidRDefault="00337577" w:rsidP="00CF6510">
      <w:pPr>
        <w:jc w:val="both"/>
        <w:rPr>
          <w:b/>
          <w:u w:val="single"/>
        </w:rPr>
      </w:pPr>
    </w:p>
    <w:p w14:paraId="0507A39E" w14:textId="7EA81B02" w:rsidR="00CF6510" w:rsidRPr="001954D4" w:rsidRDefault="00CF6510" w:rsidP="00CF6510">
      <w:pPr>
        <w:jc w:val="both"/>
        <w:rPr>
          <w:b/>
          <w:u w:val="single"/>
        </w:rPr>
      </w:pPr>
      <w:r w:rsidRPr="001954D4">
        <w:rPr>
          <w:b/>
          <w:u w:val="single"/>
        </w:rPr>
        <w:lastRenderedPageBreak/>
        <w:t>Mine</w:t>
      </w:r>
    </w:p>
    <w:p w14:paraId="2C86F00D" w14:textId="435263BB" w:rsidR="00814CF7" w:rsidRPr="00CF6510" w:rsidRDefault="00814CF7" w:rsidP="007773AE">
      <w:pPr>
        <w:jc w:val="both"/>
      </w:pPr>
      <w:r>
        <w:t>What percentage of bicycles imported into the UK are electric?</w:t>
      </w:r>
      <w:r w:rsidR="00844298">
        <w:t xml:space="preserve"> Is this percentage stable?</w:t>
      </w:r>
      <w:r w:rsidR="00D6109D">
        <w:t xml:space="preserve"> How does the percentage compare to the number of imported e-bikes?</w:t>
      </w:r>
    </w:p>
    <w:p w14:paraId="106B8484" w14:textId="77777777" w:rsidR="00CF6510" w:rsidRPr="001954D4" w:rsidRDefault="00CF6510" w:rsidP="00CF6510">
      <w:pPr>
        <w:jc w:val="both"/>
        <w:rPr>
          <w:b/>
          <w:u w:val="single"/>
        </w:rPr>
      </w:pPr>
      <w:r w:rsidRPr="001954D4">
        <w:rPr>
          <w:b/>
          <w:u w:val="single"/>
        </w:rPr>
        <w:t>Filter</w:t>
      </w:r>
    </w:p>
    <w:p w14:paraId="07C77D38" w14:textId="31966579" w:rsidR="00CF6510" w:rsidRDefault="00CF6510" w:rsidP="00CF6510">
      <w:pPr>
        <w:jc w:val="both"/>
      </w:pPr>
      <w:r w:rsidRPr="009C1B1B">
        <w:rPr>
          <w:b/>
          <w:color w:val="0070C0"/>
        </w:rPr>
        <w:t>Show</w:t>
      </w:r>
      <w:r>
        <w:t xml:space="preserve"> (display, list, make it visible) the filtered data. </w:t>
      </w:r>
    </w:p>
    <w:tbl>
      <w:tblPr>
        <w:tblStyle w:val="TableGrid"/>
        <w:tblW w:w="0" w:type="auto"/>
        <w:tblLook w:val="04A0" w:firstRow="1" w:lastRow="0" w:firstColumn="1" w:lastColumn="0" w:noHBand="0" w:noVBand="1"/>
      </w:tblPr>
      <w:tblGrid>
        <w:gridCol w:w="1278"/>
        <w:gridCol w:w="997"/>
        <w:gridCol w:w="960"/>
        <w:gridCol w:w="1220"/>
      </w:tblGrid>
      <w:tr w:rsidR="00DD7827" w:rsidRPr="00DD7827" w14:paraId="1729C638" w14:textId="77777777" w:rsidTr="00263A7F">
        <w:trPr>
          <w:trHeight w:val="288"/>
        </w:trPr>
        <w:tc>
          <w:tcPr>
            <w:tcW w:w="1140" w:type="dxa"/>
            <w:noWrap/>
            <w:vAlign w:val="bottom"/>
          </w:tcPr>
          <w:p w14:paraId="11AC420B" w14:textId="55935536" w:rsidR="00DD7827" w:rsidRPr="00DD7827" w:rsidRDefault="00DD7827" w:rsidP="00DD7827">
            <w:pPr>
              <w:jc w:val="both"/>
            </w:pPr>
            <w:r>
              <w:rPr>
                <w:rFonts w:ascii="Calibri" w:hAnsi="Calibri" w:cs="Calibri"/>
                <w:color w:val="000000"/>
              </w:rPr>
              <w:t>Date</w:t>
            </w:r>
          </w:p>
        </w:tc>
        <w:tc>
          <w:tcPr>
            <w:tcW w:w="960" w:type="dxa"/>
            <w:noWrap/>
            <w:vAlign w:val="bottom"/>
          </w:tcPr>
          <w:p w14:paraId="186E5FC3" w14:textId="1038CFB0" w:rsidR="00DD7827" w:rsidRPr="00DD7827" w:rsidRDefault="00DD7827" w:rsidP="00DD7827">
            <w:pPr>
              <w:jc w:val="both"/>
            </w:pPr>
            <w:r>
              <w:rPr>
                <w:rFonts w:ascii="Calibri" w:hAnsi="Calibri" w:cs="Calibri"/>
                <w:color w:val="000000"/>
              </w:rPr>
              <w:t>Manual Bikes</w:t>
            </w:r>
          </w:p>
        </w:tc>
        <w:tc>
          <w:tcPr>
            <w:tcW w:w="960" w:type="dxa"/>
            <w:noWrap/>
            <w:vAlign w:val="bottom"/>
          </w:tcPr>
          <w:p w14:paraId="5D5C856B" w14:textId="6E8448F5" w:rsidR="00DD7827" w:rsidRPr="00DD7827" w:rsidRDefault="00DD7827" w:rsidP="00DD7827">
            <w:pPr>
              <w:jc w:val="both"/>
            </w:pPr>
            <w:r>
              <w:rPr>
                <w:rFonts w:ascii="Calibri" w:hAnsi="Calibri" w:cs="Calibri"/>
                <w:color w:val="000000"/>
              </w:rPr>
              <w:t>e-Bikes</w:t>
            </w:r>
          </w:p>
        </w:tc>
        <w:tc>
          <w:tcPr>
            <w:tcW w:w="960" w:type="dxa"/>
            <w:noWrap/>
            <w:vAlign w:val="bottom"/>
          </w:tcPr>
          <w:p w14:paraId="417741F2" w14:textId="63EFDDC8" w:rsidR="00DD7827" w:rsidRPr="00DD7827" w:rsidRDefault="00DD7827" w:rsidP="00DD7827">
            <w:pPr>
              <w:jc w:val="both"/>
            </w:pPr>
            <w:r>
              <w:rPr>
                <w:rFonts w:ascii="Calibri" w:hAnsi="Calibri" w:cs="Calibri"/>
                <w:color w:val="000000"/>
              </w:rPr>
              <w:t>Gross Value Added</w:t>
            </w:r>
          </w:p>
        </w:tc>
      </w:tr>
      <w:tr w:rsidR="00DD7827" w:rsidRPr="00DD7827" w14:paraId="296F925E" w14:textId="77777777" w:rsidTr="00263A7F">
        <w:trPr>
          <w:trHeight w:val="288"/>
        </w:trPr>
        <w:tc>
          <w:tcPr>
            <w:tcW w:w="1140" w:type="dxa"/>
            <w:noWrap/>
            <w:vAlign w:val="bottom"/>
          </w:tcPr>
          <w:p w14:paraId="38A61C00" w14:textId="041C2863" w:rsidR="00DD7827" w:rsidRPr="00DD7827" w:rsidRDefault="00DD7827" w:rsidP="00DD7827">
            <w:pPr>
              <w:jc w:val="both"/>
            </w:pPr>
            <w:r>
              <w:rPr>
                <w:rFonts w:ascii="Calibri" w:hAnsi="Calibri" w:cs="Calibri"/>
                <w:color w:val="000000"/>
              </w:rPr>
              <w:t>01/10/2016</w:t>
            </w:r>
          </w:p>
        </w:tc>
        <w:tc>
          <w:tcPr>
            <w:tcW w:w="960" w:type="dxa"/>
            <w:noWrap/>
            <w:vAlign w:val="bottom"/>
          </w:tcPr>
          <w:p w14:paraId="578CF4AE" w14:textId="47461290" w:rsidR="00DD7827" w:rsidRPr="00DD7827" w:rsidRDefault="00DD7827" w:rsidP="00DD7827">
            <w:pPr>
              <w:jc w:val="both"/>
            </w:pPr>
            <w:r>
              <w:rPr>
                <w:rFonts w:ascii="Calibri" w:hAnsi="Calibri" w:cs="Calibri"/>
                <w:color w:val="000000"/>
              </w:rPr>
              <w:t>719043</w:t>
            </w:r>
          </w:p>
        </w:tc>
        <w:tc>
          <w:tcPr>
            <w:tcW w:w="960" w:type="dxa"/>
            <w:noWrap/>
            <w:vAlign w:val="bottom"/>
          </w:tcPr>
          <w:p w14:paraId="55939864" w14:textId="66430BC8" w:rsidR="00DD7827" w:rsidRPr="00DD7827" w:rsidRDefault="00DD7827" w:rsidP="00DD7827">
            <w:pPr>
              <w:jc w:val="both"/>
            </w:pPr>
            <w:r>
              <w:rPr>
                <w:rFonts w:ascii="Calibri" w:hAnsi="Calibri" w:cs="Calibri"/>
                <w:color w:val="000000"/>
              </w:rPr>
              <w:t>30230</w:t>
            </w:r>
          </w:p>
        </w:tc>
        <w:tc>
          <w:tcPr>
            <w:tcW w:w="960" w:type="dxa"/>
            <w:noWrap/>
            <w:vAlign w:val="bottom"/>
          </w:tcPr>
          <w:p w14:paraId="1A4A24B9" w14:textId="3527DFF5" w:rsidR="00DD7827" w:rsidRPr="00DD7827" w:rsidRDefault="00DD7827" w:rsidP="00DD7827">
            <w:pPr>
              <w:jc w:val="both"/>
            </w:pPr>
            <w:r>
              <w:rPr>
                <w:rFonts w:ascii="Calibri" w:hAnsi="Calibri" w:cs="Calibri"/>
                <w:color w:val="000000"/>
              </w:rPr>
              <w:t>89563770</w:t>
            </w:r>
          </w:p>
        </w:tc>
      </w:tr>
      <w:tr w:rsidR="00DD7827" w:rsidRPr="00DD7827" w14:paraId="404E48F0" w14:textId="77777777" w:rsidTr="00263A7F">
        <w:trPr>
          <w:trHeight w:val="288"/>
        </w:trPr>
        <w:tc>
          <w:tcPr>
            <w:tcW w:w="1140" w:type="dxa"/>
            <w:noWrap/>
            <w:vAlign w:val="bottom"/>
          </w:tcPr>
          <w:p w14:paraId="384EECBA" w14:textId="55C78DD9" w:rsidR="00DD7827" w:rsidRPr="00DD7827" w:rsidRDefault="00DD7827" w:rsidP="00DD7827">
            <w:pPr>
              <w:jc w:val="both"/>
            </w:pPr>
            <w:r>
              <w:rPr>
                <w:rFonts w:ascii="Calibri" w:hAnsi="Calibri" w:cs="Calibri"/>
                <w:color w:val="000000"/>
              </w:rPr>
              <w:t>01/07/2016</w:t>
            </w:r>
          </w:p>
        </w:tc>
        <w:tc>
          <w:tcPr>
            <w:tcW w:w="960" w:type="dxa"/>
            <w:noWrap/>
            <w:vAlign w:val="bottom"/>
          </w:tcPr>
          <w:p w14:paraId="46DC6779" w14:textId="6399A17C" w:rsidR="00DD7827" w:rsidRPr="00DD7827" w:rsidRDefault="00DD7827" w:rsidP="00DD7827">
            <w:pPr>
              <w:jc w:val="both"/>
            </w:pPr>
            <w:r>
              <w:rPr>
                <w:rFonts w:ascii="Calibri" w:hAnsi="Calibri" w:cs="Calibri"/>
                <w:color w:val="000000"/>
              </w:rPr>
              <w:t>745763</w:t>
            </w:r>
          </w:p>
        </w:tc>
        <w:tc>
          <w:tcPr>
            <w:tcW w:w="960" w:type="dxa"/>
            <w:noWrap/>
            <w:vAlign w:val="bottom"/>
          </w:tcPr>
          <w:p w14:paraId="107A66E0" w14:textId="17D50238" w:rsidR="00DD7827" w:rsidRPr="00DD7827" w:rsidRDefault="00DD7827" w:rsidP="00DD7827">
            <w:pPr>
              <w:jc w:val="both"/>
            </w:pPr>
            <w:r>
              <w:rPr>
                <w:rFonts w:ascii="Calibri" w:hAnsi="Calibri" w:cs="Calibri"/>
                <w:color w:val="000000"/>
              </w:rPr>
              <w:t>39169</w:t>
            </w:r>
          </w:p>
        </w:tc>
        <w:tc>
          <w:tcPr>
            <w:tcW w:w="960" w:type="dxa"/>
            <w:noWrap/>
            <w:vAlign w:val="bottom"/>
          </w:tcPr>
          <w:p w14:paraId="42C951A7" w14:textId="61C2CE99" w:rsidR="00DD7827" w:rsidRPr="00DD7827" w:rsidRDefault="00DD7827" w:rsidP="00DD7827">
            <w:pPr>
              <w:jc w:val="both"/>
            </w:pPr>
            <w:r>
              <w:rPr>
                <w:rFonts w:ascii="Calibri" w:hAnsi="Calibri" w:cs="Calibri"/>
                <w:color w:val="000000"/>
              </w:rPr>
              <w:t>61237204</w:t>
            </w:r>
          </w:p>
        </w:tc>
      </w:tr>
      <w:tr w:rsidR="00DD7827" w:rsidRPr="00DD7827" w14:paraId="56C33D36" w14:textId="77777777" w:rsidTr="00263A7F">
        <w:trPr>
          <w:trHeight w:val="288"/>
        </w:trPr>
        <w:tc>
          <w:tcPr>
            <w:tcW w:w="1140" w:type="dxa"/>
            <w:noWrap/>
            <w:vAlign w:val="bottom"/>
          </w:tcPr>
          <w:p w14:paraId="1650EDCA" w14:textId="097C9C87" w:rsidR="00DD7827" w:rsidRPr="00DD7827" w:rsidRDefault="00DD7827" w:rsidP="00DD7827">
            <w:pPr>
              <w:jc w:val="both"/>
            </w:pPr>
            <w:r>
              <w:rPr>
                <w:rFonts w:ascii="Calibri" w:hAnsi="Calibri" w:cs="Calibri"/>
                <w:color w:val="000000"/>
              </w:rPr>
              <w:t>01/04/2016</w:t>
            </w:r>
          </w:p>
        </w:tc>
        <w:tc>
          <w:tcPr>
            <w:tcW w:w="960" w:type="dxa"/>
            <w:noWrap/>
            <w:vAlign w:val="bottom"/>
          </w:tcPr>
          <w:p w14:paraId="39BF269D" w14:textId="0C8D8B76" w:rsidR="00DD7827" w:rsidRPr="00DD7827" w:rsidRDefault="00DD7827" w:rsidP="00DD7827">
            <w:pPr>
              <w:jc w:val="both"/>
            </w:pPr>
            <w:r>
              <w:rPr>
                <w:rFonts w:ascii="Calibri" w:hAnsi="Calibri" w:cs="Calibri"/>
                <w:color w:val="000000"/>
              </w:rPr>
              <w:t>774019</w:t>
            </w:r>
          </w:p>
        </w:tc>
        <w:tc>
          <w:tcPr>
            <w:tcW w:w="960" w:type="dxa"/>
            <w:noWrap/>
            <w:vAlign w:val="bottom"/>
          </w:tcPr>
          <w:p w14:paraId="753932C4" w14:textId="2D2BEBFC" w:rsidR="00DD7827" w:rsidRPr="00DD7827" w:rsidRDefault="00DD7827" w:rsidP="00DD7827">
            <w:pPr>
              <w:jc w:val="both"/>
            </w:pPr>
            <w:r>
              <w:rPr>
                <w:rFonts w:ascii="Calibri" w:hAnsi="Calibri" w:cs="Calibri"/>
                <w:color w:val="000000"/>
              </w:rPr>
              <w:t>21392</w:t>
            </w:r>
          </w:p>
        </w:tc>
        <w:tc>
          <w:tcPr>
            <w:tcW w:w="960" w:type="dxa"/>
            <w:noWrap/>
            <w:vAlign w:val="bottom"/>
          </w:tcPr>
          <w:p w14:paraId="2E5D9253" w14:textId="0908EC48" w:rsidR="00DD7827" w:rsidRPr="00DD7827" w:rsidRDefault="00DD7827" w:rsidP="00DD7827">
            <w:pPr>
              <w:jc w:val="both"/>
            </w:pPr>
            <w:r>
              <w:rPr>
                <w:rFonts w:ascii="Calibri" w:hAnsi="Calibri" w:cs="Calibri"/>
                <w:color w:val="000000"/>
              </w:rPr>
              <w:t>101664534</w:t>
            </w:r>
          </w:p>
        </w:tc>
      </w:tr>
      <w:tr w:rsidR="00DD7827" w:rsidRPr="00DD7827" w14:paraId="3D13CB98" w14:textId="77777777" w:rsidTr="00263A7F">
        <w:trPr>
          <w:trHeight w:val="288"/>
        </w:trPr>
        <w:tc>
          <w:tcPr>
            <w:tcW w:w="1140" w:type="dxa"/>
            <w:noWrap/>
            <w:vAlign w:val="bottom"/>
          </w:tcPr>
          <w:p w14:paraId="1B103043" w14:textId="365D2F71" w:rsidR="00DD7827" w:rsidRPr="00DD7827" w:rsidRDefault="00DD7827" w:rsidP="00DD7827">
            <w:pPr>
              <w:jc w:val="both"/>
            </w:pPr>
            <w:r>
              <w:rPr>
                <w:rFonts w:ascii="Calibri" w:hAnsi="Calibri" w:cs="Calibri"/>
                <w:color w:val="000000"/>
              </w:rPr>
              <w:t>01/01/2016</w:t>
            </w:r>
          </w:p>
        </w:tc>
        <w:tc>
          <w:tcPr>
            <w:tcW w:w="960" w:type="dxa"/>
            <w:noWrap/>
            <w:vAlign w:val="bottom"/>
          </w:tcPr>
          <w:p w14:paraId="5718468A" w14:textId="2FF1DF1D" w:rsidR="00DD7827" w:rsidRPr="00DD7827" w:rsidRDefault="00DD7827" w:rsidP="00DD7827">
            <w:pPr>
              <w:jc w:val="both"/>
            </w:pPr>
            <w:r>
              <w:rPr>
                <w:rFonts w:ascii="Calibri" w:hAnsi="Calibri" w:cs="Calibri"/>
                <w:color w:val="000000"/>
              </w:rPr>
              <w:t>529218</w:t>
            </w:r>
          </w:p>
        </w:tc>
        <w:tc>
          <w:tcPr>
            <w:tcW w:w="960" w:type="dxa"/>
            <w:noWrap/>
            <w:vAlign w:val="bottom"/>
          </w:tcPr>
          <w:p w14:paraId="595711EB" w14:textId="6D0925F0" w:rsidR="00DD7827" w:rsidRPr="00DD7827" w:rsidRDefault="00DD7827" w:rsidP="00DD7827">
            <w:pPr>
              <w:jc w:val="both"/>
            </w:pPr>
            <w:r>
              <w:rPr>
                <w:rFonts w:ascii="Calibri" w:hAnsi="Calibri" w:cs="Calibri"/>
                <w:color w:val="000000"/>
              </w:rPr>
              <w:t>42364</w:t>
            </w:r>
          </w:p>
        </w:tc>
        <w:tc>
          <w:tcPr>
            <w:tcW w:w="960" w:type="dxa"/>
            <w:noWrap/>
            <w:vAlign w:val="bottom"/>
          </w:tcPr>
          <w:p w14:paraId="7C5752E3" w14:textId="13015031" w:rsidR="00DD7827" w:rsidRPr="00DD7827" w:rsidRDefault="00DD7827" w:rsidP="00DD7827">
            <w:pPr>
              <w:jc w:val="both"/>
            </w:pPr>
            <w:r>
              <w:rPr>
                <w:rFonts w:ascii="Calibri" w:hAnsi="Calibri" w:cs="Calibri"/>
                <w:color w:val="000000"/>
              </w:rPr>
              <w:t>120985418</w:t>
            </w:r>
          </w:p>
        </w:tc>
      </w:tr>
      <w:tr w:rsidR="00DD7827" w:rsidRPr="00DD7827" w14:paraId="4C92D4E3" w14:textId="77777777" w:rsidTr="00263A7F">
        <w:trPr>
          <w:trHeight w:val="288"/>
        </w:trPr>
        <w:tc>
          <w:tcPr>
            <w:tcW w:w="1140" w:type="dxa"/>
            <w:noWrap/>
            <w:vAlign w:val="bottom"/>
          </w:tcPr>
          <w:p w14:paraId="3B766D3F" w14:textId="346E1FC6" w:rsidR="00DD7827" w:rsidRPr="00DD7827" w:rsidRDefault="00DD7827" w:rsidP="00DD7827">
            <w:pPr>
              <w:jc w:val="both"/>
            </w:pPr>
            <w:r>
              <w:rPr>
                <w:rFonts w:ascii="Calibri" w:hAnsi="Calibri" w:cs="Calibri"/>
                <w:color w:val="000000"/>
              </w:rPr>
              <w:t>01/10/2015</w:t>
            </w:r>
          </w:p>
        </w:tc>
        <w:tc>
          <w:tcPr>
            <w:tcW w:w="960" w:type="dxa"/>
            <w:noWrap/>
            <w:vAlign w:val="bottom"/>
          </w:tcPr>
          <w:p w14:paraId="4949DA5C" w14:textId="7FC5BCB4" w:rsidR="00DD7827" w:rsidRPr="00DD7827" w:rsidRDefault="00DD7827" w:rsidP="00DD7827">
            <w:pPr>
              <w:jc w:val="both"/>
            </w:pPr>
            <w:r>
              <w:rPr>
                <w:rFonts w:ascii="Calibri" w:hAnsi="Calibri" w:cs="Calibri"/>
                <w:color w:val="000000"/>
              </w:rPr>
              <w:t>878595</w:t>
            </w:r>
          </w:p>
        </w:tc>
        <w:tc>
          <w:tcPr>
            <w:tcW w:w="960" w:type="dxa"/>
            <w:noWrap/>
            <w:vAlign w:val="bottom"/>
          </w:tcPr>
          <w:p w14:paraId="314AD869" w14:textId="5FE5340F" w:rsidR="00DD7827" w:rsidRPr="00DD7827" w:rsidRDefault="00DD7827" w:rsidP="00DD7827">
            <w:pPr>
              <w:jc w:val="both"/>
            </w:pPr>
            <w:r>
              <w:rPr>
                <w:rFonts w:ascii="Calibri" w:hAnsi="Calibri" w:cs="Calibri"/>
                <w:color w:val="000000"/>
              </w:rPr>
              <w:t>117320</w:t>
            </w:r>
          </w:p>
        </w:tc>
        <w:tc>
          <w:tcPr>
            <w:tcW w:w="960" w:type="dxa"/>
            <w:noWrap/>
            <w:vAlign w:val="bottom"/>
          </w:tcPr>
          <w:p w14:paraId="1F5CF795" w14:textId="770B083A" w:rsidR="00DD7827" w:rsidRPr="00DD7827" w:rsidRDefault="00DD7827" w:rsidP="00DD7827">
            <w:pPr>
              <w:jc w:val="both"/>
            </w:pPr>
            <w:r>
              <w:rPr>
                <w:rFonts w:ascii="Calibri" w:hAnsi="Calibri" w:cs="Calibri"/>
                <w:color w:val="000000"/>
              </w:rPr>
              <w:t>113199810</w:t>
            </w:r>
          </w:p>
        </w:tc>
      </w:tr>
      <w:tr w:rsidR="00DD7827" w:rsidRPr="00DD7827" w14:paraId="29F5B7AD" w14:textId="77777777" w:rsidTr="00263A7F">
        <w:trPr>
          <w:trHeight w:val="288"/>
        </w:trPr>
        <w:tc>
          <w:tcPr>
            <w:tcW w:w="1140" w:type="dxa"/>
            <w:noWrap/>
            <w:vAlign w:val="bottom"/>
          </w:tcPr>
          <w:p w14:paraId="37FDE66D" w14:textId="7D477EAB" w:rsidR="00DD7827" w:rsidRPr="00DD7827" w:rsidRDefault="00DD7827" w:rsidP="00DD7827">
            <w:pPr>
              <w:jc w:val="both"/>
            </w:pPr>
            <w:r>
              <w:rPr>
                <w:rFonts w:ascii="Calibri" w:hAnsi="Calibri" w:cs="Calibri"/>
                <w:color w:val="000000"/>
              </w:rPr>
              <w:t>01/07/2015</w:t>
            </w:r>
          </w:p>
        </w:tc>
        <w:tc>
          <w:tcPr>
            <w:tcW w:w="960" w:type="dxa"/>
            <w:noWrap/>
            <w:vAlign w:val="bottom"/>
          </w:tcPr>
          <w:p w14:paraId="227DB4E6" w14:textId="3AD37203" w:rsidR="00DD7827" w:rsidRPr="00DD7827" w:rsidRDefault="00DD7827" w:rsidP="00DD7827">
            <w:pPr>
              <w:jc w:val="both"/>
            </w:pPr>
            <w:r>
              <w:rPr>
                <w:rFonts w:ascii="Calibri" w:hAnsi="Calibri" w:cs="Calibri"/>
                <w:color w:val="000000"/>
              </w:rPr>
              <w:t>1045568</w:t>
            </w:r>
          </w:p>
        </w:tc>
        <w:tc>
          <w:tcPr>
            <w:tcW w:w="960" w:type="dxa"/>
            <w:noWrap/>
            <w:vAlign w:val="bottom"/>
          </w:tcPr>
          <w:p w14:paraId="4B91921A" w14:textId="5CC9BBB9" w:rsidR="00DD7827" w:rsidRPr="00DD7827" w:rsidRDefault="00DD7827" w:rsidP="00DD7827">
            <w:pPr>
              <w:jc w:val="both"/>
            </w:pPr>
            <w:r>
              <w:rPr>
                <w:rFonts w:ascii="Calibri" w:hAnsi="Calibri" w:cs="Calibri"/>
                <w:color w:val="000000"/>
              </w:rPr>
              <w:t>38207</w:t>
            </w:r>
          </w:p>
        </w:tc>
        <w:tc>
          <w:tcPr>
            <w:tcW w:w="960" w:type="dxa"/>
            <w:noWrap/>
            <w:vAlign w:val="bottom"/>
          </w:tcPr>
          <w:p w14:paraId="2A9ED247" w14:textId="423391DB" w:rsidR="00DD7827" w:rsidRPr="00DD7827" w:rsidRDefault="00DD7827" w:rsidP="00DD7827">
            <w:pPr>
              <w:jc w:val="both"/>
            </w:pPr>
            <w:r>
              <w:rPr>
                <w:rFonts w:ascii="Calibri" w:hAnsi="Calibri" w:cs="Calibri"/>
                <w:color w:val="000000"/>
              </w:rPr>
              <w:t>71286961</w:t>
            </w:r>
          </w:p>
        </w:tc>
      </w:tr>
      <w:tr w:rsidR="00DD7827" w:rsidRPr="00DD7827" w14:paraId="498712E9" w14:textId="77777777" w:rsidTr="00263A7F">
        <w:trPr>
          <w:trHeight w:val="288"/>
        </w:trPr>
        <w:tc>
          <w:tcPr>
            <w:tcW w:w="1140" w:type="dxa"/>
            <w:noWrap/>
            <w:vAlign w:val="bottom"/>
          </w:tcPr>
          <w:p w14:paraId="52941F12" w14:textId="4F6F5CBE" w:rsidR="00DD7827" w:rsidRPr="00DD7827" w:rsidRDefault="00DD7827" w:rsidP="00DD7827">
            <w:pPr>
              <w:jc w:val="both"/>
            </w:pPr>
            <w:r>
              <w:rPr>
                <w:rFonts w:ascii="Calibri" w:hAnsi="Calibri" w:cs="Calibri"/>
                <w:color w:val="000000"/>
              </w:rPr>
              <w:t>01/04/2015</w:t>
            </w:r>
          </w:p>
        </w:tc>
        <w:tc>
          <w:tcPr>
            <w:tcW w:w="960" w:type="dxa"/>
            <w:noWrap/>
            <w:vAlign w:val="bottom"/>
          </w:tcPr>
          <w:p w14:paraId="1778CA5C" w14:textId="7E45CB39" w:rsidR="00DD7827" w:rsidRPr="00DD7827" w:rsidRDefault="00DD7827" w:rsidP="00DD7827">
            <w:pPr>
              <w:jc w:val="both"/>
            </w:pPr>
            <w:r>
              <w:rPr>
                <w:rFonts w:ascii="Calibri" w:hAnsi="Calibri" w:cs="Calibri"/>
                <w:color w:val="000000"/>
              </w:rPr>
              <w:t>978284</w:t>
            </w:r>
          </w:p>
        </w:tc>
        <w:tc>
          <w:tcPr>
            <w:tcW w:w="960" w:type="dxa"/>
            <w:noWrap/>
            <w:vAlign w:val="bottom"/>
          </w:tcPr>
          <w:p w14:paraId="0FF7F694" w14:textId="5692409E" w:rsidR="00DD7827" w:rsidRPr="00DD7827" w:rsidRDefault="00DD7827" w:rsidP="00DD7827">
            <w:pPr>
              <w:jc w:val="both"/>
            </w:pPr>
            <w:r>
              <w:rPr>
                <w:rFonts w:ascii="Calibri" w:hAnsi="Calibri" w:cs="Calibri"/>
                <w:color w:val="000000"/>
              </w:rPr>
              <w:t>11049</w:t>
            </w:r>
          </w:p>
        </w:tc>
        <w:tc>
          <w:tcPr>
            <w:tcW w:w="960" w:type="dxa"/>
            <w:noWrap/>
            <w:vAlign w:val="bottom"/>
          </w:tcPr>
          <w:p w14:paraId="36BB465C" w14:textId="43C5D16E" w:rsidR="00DD7827" w:rsidRPr="00DD7827" w:rsidRDefault="00DD7827" w:rsidP="00DD7827">
            <w:pPr>
              <w:jc w:val="both"/>
            </w:pPr>
            <w:r>
              <w:rPr>
                <w:rFonts w:ascii="Calibri" w:hAnsi="Calibri" w:cs="Calibri"/>
                <w:color w:val="000000"/>
              </w:rPr>
              <w:t>126809350</w:t>
            </w:r>
          </w:p>
        </w:tc>
      </w:tr>
      <w:tr w:rsidR="00DD7827" w:rsidRPr="00DD7827" w14:paraId="176DA3CB" w14:textId="77777777" w:rsidTr="00263A7F">
        <w:trPr>
          <w:trHeight w:val="288"/>
        </w:trPr>
        <w:tc>
          <w:tcPr>
            <w:tcW w:w="1140" w:type="dxa"/>
            <w:noWrap/>
            <w:vAlign w:val="bottom"/>
          </w:tcPr>
          <w:p w14:paraId="5DED462A" w14:textId="17002F3F" w:rsidR="00DD7827" w:rsidRPr="00DD7827" w:rsidRDefault="00DD7827" w:rsidP="00DD7827">
            <w:pPr>
              <w:jc w:val="both"/>
            </w:pPr>
            <w:r>
              <w:rPr>
                <w:rFonts w:ascii="Calibri" w:hAnsi="Calibri" w:cs="Calibri"/>
                <w:color w:val="000000"/>
              </w:rPr>
              <w:t>01/01/2015</w:t>
            </w:r>
          </w:p>
        </w:tc>
        <w:tc>
          <w:tcPr>
            <w:tcW w:w="960" w:type="dxa"/>
            <w:noWrap/>
            <w:vAlign w:val="bottom"/>
          </w:tcPr>
          <w:p w14:paraId="72A9AB12" w14:textId="7D2145E5" w:rsidR="00DD7827" w:rsidRPr="00DD7827" w:rsidRDefault="00DD7827" w:rsidP="00DD7827">
            <w:pPr>
              <w:jc w:val="both"/>
            </w:pPr>
            <w:r>
              <w:rPr>
                <w:rFonts w:ascii="Calibri" w:hAnsi="Calibri" w:cs="Calibri"/>
                <w:color w:val="000000"/>
              </w:rPr>
              <w:t>616069</w:t>
            </w:r>
          </w:p>
        </w:tc>
        <w:tc>
          <w:tcPr>
            <w:tcW w:w="960" w:type="dxa"/>
            <w:noWrap/>
            <w:vAlign w:val="bottom"/>
          </w:tcPr>
          <w:p w14:paraId="7214CE5E" w14:textId="0083635F" w:rsidR="00DD7827" w:rsidRPr="00DD7827" w:rsidRDefault="00DD7827" w:rsidP="00DD7827">
            <w:pPr>
              <w:jc w:val="both"/>
            </w:pPr>
            <w:r>
              <w:rPr>
                <w:rFonts w:ascii="Calibri" w:hAnsi="Calibri" w:cs="Calibri"/>
                <w:color w:val="000000"/>
              </w:rPr>
              <w:t>8421</w:t>
            </w:r>
          </w:p>
        </w:tc>
        <w:tc>
          <w:tcPr>
            <w:tcW w:w="960" w:type="dxa"/>
            <w:noWrap/>
            <w:vAlign w:val="bottom"/>
          </w:tcPr>
          <w:p w14:paraId="233DDDAB" w14:textId="4B87ECAE" w:rsidR="00DD7827" w:rsidRPr="00DD7827" w:rsidRDefault="00DD7827" w:rsidP="00DD7827">
            <w:pPr>
              <w:jc w:val="both"/>
            </w:pPr>
            <w:r>
              <w:rPr>
                <w:rFonts w:ascii="Calibri" w:hAnsi="Calibri" w:cs="Calibri"/>
                <w:color w:val="000000"/>
              </w:rPr>
              <w:t>111057159</w:t>
            </w:r>
          </w:p>
        </w:tc>
      </w:tr>
      <w:tr w:rsidR="00DD7827" w:rsidRPr="00DD7827" w14:paraId="7C2D61AA" w14:textId="77777777" w:rsidTr="00263A7F">
        <w:trPr>
          <w:trHeight w:val="288"/>
        </w:trPr>
        <w:tc>
          <w:tcPr>
            <w:tcW w:w="1140" w:type="dxa"/>
            <w:noWrap/>
            <w:vAlign w:val="bottom"/>
          </w:tcPr>
          <w:p w14:paraId="64315ED6" w14:textId="388FBFC1" w:rsidR="00DD7827" w:rsidRPr="00DD7827" w:rsidRDefault="00DD7827" w:rsidP="00DD7827">
            <w:pPr>
              <w:jc w:val="both"/>
            </w:pPr>
            <w:r>
              <w:rPr>
                <w:rFonts w:ascii="Calibri" w:hAnsi="Calibri" w:cs="Calibri"/>
                <w:color w:val="000000"/>
              </w:rPr>
              <w:t>01/10/2014</w:t>
            </w:r>
          </w:p>
        </w:tc>
        <w:tc>
          <w:tcPr>
            <w:tcW w:w="960" w:type="dxa"/>
            <w:noWrap/>
            <w:vAlign w:val="bottom"/>
          </w:tcPr>
          <w:p w14:paraId="55102B81" w14:textId="7DBC2DAB" w:rsidR="00DD7827" w:rsidRPr="00DD7827" w:rsidRDefault="00DD7827" w:rsidP="00DD7827">
            <w:pPr>
              <w:jc w:val="both"/>
            </w:pPr>
            <w:r>
              <w:rPr>
                <w:rFonts w:ascii="Calibri" w:hAnsi="Calibri" w:cs="Calibri"/>
                <w:color w:val="000000"/>
              </w:rPr>
              <w:t>1095899</w:t>
            </w:r>
          </w:p>
        </w:tc>
        <w:tc>
          <w:tcPr>
            <w:tcW w:w="960" w:type="dxa"/>
            <w:noWrap/>
            <w:vAlign w:val="bottom"/>
          </w:tcPr>
          <w:p w14:paraId="6861E60D" w14:textId="3731022A" w:rsidR="00DD7827" w:rsidRPr="00DD7827" w:rsidRDefault="00DD7827" w:rsidP="00DD7827">
            <w:pPr>
              <w:jc w:val="both"/>
            </w:pPr>
            <w:r>
              <w:rPr>
                <w:rFonts w:ascii="Calibri" w:hAnsi="Calibri" w:cs="Calibri"/>
                <w:color w:val="000000"/>
              </w:rPr>
              <w:t>26705</w:t>
            </w:r>
          </w:p>
        </w:tc>
        <w:tc>
          <w:tcPr>
            <w:tcW w:w="960" w:type="dxa"/>
            <w:noWrap/>
            <w:vAlign w:val="bottom"/>
          </w:tcPr>
          <w:p w14:paraId="0EC37A09" w14:textId="6E2CE7A3" w:rsidR="00DD7827" w:rsidRPr="00DD7827" w:rsidRDefault="00DD7827" w:rsidP="00DD7827">
            <w:pPr>
              <w:jc w:val="both"/>
            </w:pPr>
            <w:r>
              <w:rPr>
                <w:rFonts w:ascii="Calibri" w:hAnsi="Calibri" w:cs="Calibri"/>
                <w:color w:val="000000"/>
              </w:rPr>
              <w:t>102639760</w:t>
            </w:r>
          </w:p>
        </w:tc>
      </w:tr>
      <w:tr w:rsidR="00DD7827" w:rsidRPr="00DD7827" w14:paraId="02E9DB47" w14:textId="77777777" w:rsidTr="00263A7F">
        <w:trPr>
          <w:trHeight w:val="288"/>
        </w:trPr>
        <w:tc>
          <w:tcPr>
            <w:tcW w:w="1140" w:type="dxa"/>
            <w:noWrap/>
            <w:vAlign w:val="bottom"/>
          </w:tcPr>
          <w:p w14:paraId="7408B203" w14:textId="4BBF4503" w:rsidR="00DD7827" w:rsidRPr="00DD7827" w:rsidRDefault="00DD7827" w:rsidP="00DD7827">
            <w:pPr>
              <w:jc w:val="both"/>
            </w:pPr>
            <w:r>
              <w:rPr>
                <w:rFonts w:ascii="Calibri" w:hAnsi="Calibri" w:cs="Calibri"/>
                <w:color w:val="000000"/>
              </w:rPr>
              <w:t>01/07/2014</w:t>
            </w:r>
          </w:p>
        </w:tc>
        <w:tc>
          <w:tcPr>
            <w:tcW w:w="960" w:type="dxa"/>
            <w:noWrap/>
            <w:vAlign w:val="bottom"/>
          </w:tcPr>
          <w:p w14:paraId="0CA215A7" w14:textId="03C7540B" w:rsidR="00DD7827" w:rsidRPr="00DD7827" w:rsidRDefault="00DD7827" w:rsidP="00DD7827">
            <w:pPr>
              <w:jc w:val="both"/>
            </w:pPr>
            <w:r>
              <w:rPr>
                <w:rFonts w:ascii="Calibri" w:hAnsi="Calibri" w:cs="Calibri"/>
                <w:color w:val="000000"/>
              </w:rPr>
              <w:t>959767</w:t>
            </w:r>
          </w:p>
        </w:tc>
        <w:tc>
          <w:tcPr>
            <w:tcW w:w="960" w:type="dxa"/>
            <w:noWrap/>
            <w:vAlign w:val="bottom"/>
          </w:tcPr>
          <w:p w14:paraId="4125652F" w14:textId="10EFD635" w:rsidR="00DD7827" w:rsidRPr="00DD7827" w:rsidRDefault="00DD7827" w:rsidP="00DD7827">
            <w:pPr>
              <w:jc w:val="both"/>
            </w:pPr>
            <w:r>
              <w:rPr>
                <w:rFonts w:ascii="Calibri" w:hAnsi="Calibri" w:cs="Calibri"/>
                <w:color w:val="000000"/>
              </w:rPr>
              <w:t>21006</w:t>
            </w:r>
          </w:p>
        </w:tc>
        <w:tc>
          <w:tcPr>
            <w:tcW w:w="960" w:type="dxa"/>
            <w:noWrap/>
            <w:vAlign w:val="bottom"/>
          </w:tcPr>
          <w:p w14:paraId="52A79AC8" w14:textId="5BF9692C" w:rsidR="00DD7827" w:rsidRPr="00DD7827" w:rsidRDefault="00DD7827" w:rsidP="00DD7827">
            <w:pPr>
              <w:jc w:val="both"/>
            </w:pPr>
            <w:r>
              <w:rPr>
                <w:rFonts w:ascii="Calibri" w:hAnsi="Calibri" w:cs="Calibri"/>
                <w:color w:val="000000"/>
              </w:rPr>
              <w:t>79630767</w:t>
            </w:r>
          </w:p>
        </w:tc>
      </w:tr>
      <w:tr w:rsidR="00DD7827" w:rsidRPr="00DD7827" w14:paraId="41469292" w14:textId="77777777" w:rsidTr="00263A7F">
        <w:trPr>
          <w:trHeight w:val="288"/>
        </w:trPr>
        <w:tc>
          <w:tcPr>
            <w:tcW w:w="1140" w:type="dxa"/>
            <w:noWrap/>
            <w:vAlign w:val="bottom"/>
          </w:tcPr>
          <w:p w14:paraId="608DE67E" w14:textId="0A44A67D" w:rsidR="00DD7827" w:rsidRPr="00DD7827" w:rsidRDefault="00DD7827" w:rsidP="00DD7827">
            <w:pPr>
              <w:jc w:val="both"/>
            </w:pPr>
            <w:r>
              <w:rPr>
                <w:rFonts w:ascii="Calibri" w:hAnsi="Calibri" w:cs="Calibri"/>
                <w:color w:val="000000"/>
              </w:rPr>
              <w:t>01/04/2014</w:t>
            </w:r>
          </w:p>
        </w:tc>
        <w:tc>
          <w:tcPr>
            <w:tcW w:w="960" w:type="dxa"/>
            <w:noWrap/>
            <w:vAlign w:val="bottom"/>
          </w:tcPr>
          <w:p w14:paraId="3ED0565A" w14:textId="06B3B34D" w:rsidR="00DD7827" w:rsidRPr="00DD7827" w:rsidRDefault="00DD7827" w:rsidP="00DD7827">
            <w:pPr>
              <w:jc w:val="both"/>
            </w:pPr>
            <w:r>
              <w:rPr>
                <w:rFonts w:ascii="Calibri" w:hAnsi="Calibri" w:cs="Calibri"/>
                <w:color w:val="000000"/>
              </w:rPr>
              <w:t>887023</w:t>
            </w:r>
          </w:p>
        </w:tc>
        <w:tc>
          <w:tcPr>
            <w:tcW w:w="960" w:type="dxa"/>
            <w:noWrap/>
            <w:vAlign w:val="bottom"/>
          </w:tcPr>
          <w:p w14:paraId="598D9EB9" w14:textId="36F232B1" w:rsidR="00DD7827" w:rsidRPr="00DD7827" w:rsidRDefault="00DD7827" w:rsidP="00DD7827">
            <w:pPr>
              <w:jc w:val="both"/>
            </w:pPr>
            <w:r>
              <w:rPr>
                <w:rFonts w:ascii="Calibri" w:hAnsi="Calibri" w:cs="Calibri"/>
                <w:color w:val="000000"/>
              </w:rPr>
              <w:t>10647</w:t>
            </w:r>
          </w:p>
        </w:tc>
        <w:tc>
          <w:tcPr>
            <w:tcW w:w="960" w:type="dxa"/>
            <w:noWrap/>
            <w:vAlign w:val="bottom"/>
          </w:tcPr>
          <w:p w14:paraId="290F0BDB" w14:textId="048F801A" w:rsidR="00DD7827" w:rsidRPr="00DD7827" w:rsidRDefault="00DD7827" w:rsidP="00DD7827">
            <w:pPr>
              <w:jc w:val="both"/>
            </w:pPr>
            <w:r>
              <w:rPr>
                <w:rFonts w:ascii="Calibri" w:hAnsi="Calibri" w:cs="Calibri"/>
                <w:color w:val="000000"/>
              </w:rPr>
              <w:t>114929714</w:t>
            </w:r>
          </w:p>
        </w:tc>
      </w:tr>
    </w:tbl>
    <w:p w14:paraId="71BF9724" w14:textId="77777777" w:rsidR="00814CF7" w:rsidRDefault="00814CF7" w:rsidP="00CF6510">
      <w:pPr>
        <w:jc w:val="both"/>
      </w:pPr>
    </w:p>
    <w:p w14:paraId="70565565" w14:textId="77777777" w:rsidR="00CF6510" w:rsidRPr="001954D4" w:rsidRDefault="00CF6510">
      <w:pPr>
        <w:rPr>
          <w:b/>
          <w:u w:val="single"/>
        </w:rPr>
      </w:pPr>
      <w:r w:rsidRPr="001954D4">
        <w:rPr>
          <w:b/>
          <w:u w:val="single"/>
        </w:rPr>
        <w:t>Stakeholders</w:t>
      </w:r>
    </w:p>
    <w:p w14:paraId="31662464" w14:textId="06D0036B" w:rsidR="00844298" w:rsidRDefault="00844298" w:rsidP="00CF6510">
      <w:pPr>
        <w:pStyle w:val="ListParagraph"/>
        <w:numPr>
          <w:ilvl w:val="0"/>
          <w:numId w:val="1"/>
        </w:numPr>
      </w:pPr>
      <w:r>
        <w:t>People who work in the bicycle industry, government employees who regulate imports, bicycle market analysts</w:t>
      </w:r>
    </w:p>
    <w:p w14:paraId="751FC795" w14:textId="4147EFB5" w:rsidR="00844298" w:rsidRDefault="00844298" w:rsidP="00CF6510">
      <w:pPr>
        <w:pStyle w:val="ListParagraph"/>
        <w:numPr>
          <w:ilvl w:val="0"/>
          <w:numId w:val="1"/>
        </w:numPr>
      </w:pPr>
      <w:r>
        <w:t xml:space="preserve">The data provided is truthful and no errors were made, audiences who view the visualization </w:t>
      </w:r>
      <w:r w:rsidR="00DD7827">
        <w:t>are familiar</w:t>
      </w:r>
      <w:r>
        <w:t xml:space="preserve"> with the bicycle industry</w:t>
      </w:r>
    </w:p>
    <w:p w14:paraId="5867D6CB" w14:textId="70C0E96C" w:rsidR="00DD7827" w:rsidRDefault="00DD7827" w:rsidP="00CF6510">
      <w:pPr>
        <w:pStyle w:val="ListParagraph"/>
        <w:numPr>
          <w:ilvl w:val="0"/>
          <w:numId w:val="1"/>
        </w:numPr>
      </w:pPr>
      <w:r>
        <w:t>Tableau was used to make the visualization</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0B7C6503" w14:textId="4E0534FF" w:rsidR="00CF6510" w:rsidRDefault="00CF6510" w:rsidP="00CF6510">
      <w:pPr>
        <w:jc w:val="both"/>
      </w:pPr>
      <w:r>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3F7A9E22" w14:textId="77777777" w:rsidR="00B07359" w:rsidRDefault="00B07359"/>
    <w:p w14:paraId="36677B2B" w14:textId="3BF373EA" w:rsidR="00B07359" w:rsidRDefault="00DD7827">
      <w:r>
        <w:rPr>
          <w:noProof/>
        </w:rPr>
        <w:lastRenderedPageBreak/>
        <w:drawing>
          <wp:inline distT="0" distB="0" distL="0" distR="0" wp14:anchorId="7418FEBE" wp14:editId="38D5D4FE">
            <wp:extent cx="5943600" cy="47548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t>These line charts show the number of e-bikes and the percentage of bikes that are e-bikes that are imported into the United Kingdom. It shows the data from 2012 to 2016, separated by quarter.</w:t>
      </w:r>
    </w:p>
    <w:p w14:paraId="2D5794D0" w14:textId="77777777" w:rsidR="00B07359" w:rsidRDefault="00B07359"/>
    <w:p w14:paraId="20EE54FB" w14:textId="77777777" w:rsidR="00B07359" w:rsidRDefault="00B07359" w:rsidP="00B07359">
      <w:pPr>
        <w:jc w:val="both"/>
        <w:rPr>
          <w:b/>
          <w:u w:val="single"/>
        </w:rPr>
        <w:sectPr w:rsidR="00B07359">
          <w:headerReference w:type="default" r:id="rId15"/>
          <w:footerReference w:type="default" r:id="rId16"/>
          <w:pgSz w:w="12240" w:h="15840"/>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132EC6"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132EC6"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132EC6"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900D" w14:textId="77777777" w:rsidR="00132EC6" w:rsidRDefault="00132EC6" w:rsidP="00CF6510">
      <w:pPr>
        <w:spacing w:after="0" w:line="240" w:lineRule="auto"/>
      </w:pPr>
      <w:r>
        <w:separator/>
      </w:r>
    </w:p>
  </w:endnote>
  <w:endnote w:type="continuationSeparator" w:id="0">
    <w:p w14:paraId="63C8EE2D" w14:textId="77777777" w:rsidR="00132EC6" w:rsidRDefault="00132EC6"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457F" w14:textId="77777777" w:rsidR="00132EC6" w:rsidRDefault="00132EC6" w:rsidP="00CF6510">
      <w:pPr>
        <w:spacing w:after="0" w:line="240" w:lineRule="auto"/>
      </w:pPr>
      <w:r>
        <w:separator/>
      </w:r>
    </w:p>
  </w:footnote>
  <w:footnote w:type="continuationSeparator" w:id="0">
    <w:p w14:paraId="397D2C2C" w14:textId="77777777" w:rsidR="00132EC6" w:rsidRDefault="00132EC6"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2EC6"/>
    <w:rsid w:val="001954D4"/>
    <w:rsid w:val="00337577"/>
    <w:rsid w:val="004E5317"/>
    <w:rsid w:val="00506ECC"/>
    <w:rsid w:val="005133A6"/>
    <w:rsid w:val="005155CB"/>
    <w:rsid w:val="006A34EC"/>
    <w:rsid w:val="007773AE"/>
    <w:rsid w:val="00814CF7"/>
    <w:rsid w:val="00844298"/>
    <w:rsid w:val="00895513"/>
    <w:rsid w:val="008B18B9"/>
    <w:rsid w:val="009C1B1B"/>
    <w:rsid w:val="00AB4074"/>
    <w:rsid w:val="00B07359"/>
    <w:rsid w:val="00BF4B3D"/>
    <w:rsid w:val="00C0218F"/>
    <w:rsid w:val="00CF6510"/>
    <w:rsid w:val="00D51655"/>
    <w:rsid w:val="00D6109D"/>
    <w:rsid w:val="00DD1CC4"/>
    <w:rsid w:val="00DD7827"/>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DD1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48938">
      <w:bodyDiv w:val="1"/>
      <w:marLeft w:val="0"/>
      <w:marRight w:val="0"/>
      <w:marTop w:val="0"/>
      <w:marBottom w:val="0"/>
      <w:divBdr>
        <w:top w:val="none" w:sz="0" w:space="0" w:color="auto"/>
        <w:left w:val="none" w:sz="0" w:space="0" w:color="auto"/>
        <w:bottom w:val="none" w:sz="0" w:space="0" w:color="auto"/>
        <w:right w:val="none" w:sz="0" w:space="0" w:color="auto"/>
      </w:divBdr>
    </w:div>
    <w:div w:id="520052487">
      <w:bodyDiv w:val="1"/>
      <w:marLeft w:val="0"/>
      <w:marRight w:val="0"/>
      <w:marTop w:val="0"/>
      <w:marBottom w:val="0"/>
      <w:divBdr>
        <w:top w:val="none" w:sz="0" w:space="0" w:color="auto"/>
        <w:left w:val="none" w:sz="0" w:space="0" w:color="auto"/>
        <w:bottom w:val="none" w:sz="0" w:space="0" w:color="auto"/>
        <w:right w:val="none" w:sz="0" w:space="0" w:color="auto"/>
      </w:divBdr>
    </w:div>
    <w:div w:id="616715440">
      <w:bodyDiv w:val="1"/>
      <w:marLeft w:val="0"/>
      <w:marRight w:val="0"/>
      <w:marTop w:val="0"/>
      <w:marBottom w:val="0"/>
      <w:divBdr>
        <w:top w:val="none" w:sz="0" w:space="0" w:color="auto"/>
        <w:left w:val="none" w:sz="0" w:space="0" w:color="auto"/>
        <w:bottom w:val="none" w:sz="0" w:space="0" w:color="auto"/>
        <w:right w:val="none" w:sz="0" w:space="0" w:color="auto"/>
      </w:divBdr>
    </w:div>
    <w:div w:id="938949980">
      <w:bodyDiv w:val="1"/>
      <w:marLeft w:val="0"/>
      <w:marRight w:val="0"/>
      <w:marTop w:val="0"/>
      <w:marBottom w:val="0"/>
      <w:divBdr>
        <w:top w:val="none" w:sz="0" w:space="0" w:color="auto"/>
        <w:left w:val="none" w:sz="0" w:space="0" w:color="auto"/>
        <w:bottom w:val="none" w:sz="0" w:space="0" w:color="auto"/>
        <w:right w:val="none" w:sz="0" w:space="0" w:color="auto"/>
      </w:divBdr>
    </w:div>
    <w:div w:id="1217934249">
      <w:bodyDiv w:val="1"/>
      <w:marLeft w:val="0"/>
      <w:marRight w:val="0"/>
      <w:marTop w:val="0"/>
      <w:marBottom w:val="0"/>
      <w:divBdr>
        <w:top w:val="none" w:sz="0" w:space="0" w:color="auto"/>
        <w:left w:val="none" w:sz="0" w:space="0" w:color="auto"/>
        <w:bottom w:val="none" w:sz="0" w:space="0" w:color="auto"/>
        <w:right w:val="none" w:sz="0" w:space="0" w:color="auto"/>
      </w:divBdr>
    </w:div>
    <w:div w:id="1501433272">
      <w:bodyDiv w:val="1"/>
      <w:marLeft w:val="0"/>
      <w:marRight w:val="0"/>
      <w:marTop w:val="0"/>
      <w:marBottom w:val="0"/>
      <w:divBdr>
        <w:top w:val="none" w:sz="0" w:space="0" w:color="auto"/>
        <w:left w:val="none" w:sz="0" w:space="0" w:color="auto"/>
        <w:bottom w:val="none" w:sz="0" w:space="0" w:color="auto"/>
        <w:right w:val="none" w:sz="0" w:space="0" w:color="auto"/>
      </w:divBdr>
    </w:div>
    <w:div w:id="166732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makeovermonday.co.uk/data/data-sets-2018/" TargetMode="External"/><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qw.co.uk/"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sqw.co.uk/files/6914/9406/9034/SQW_Economic_value_of_the_bicycle_industry_and_cycling_March_2017_FINAL.pdf"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5</cp:revision>
  <dcterms:created xsi:type="dcterms:W3CDTF">2021-10-25T18:57:00Z</dcterms:created>
  <dcterms:modified xsi:type="dcterms:W3CDTF">2021-10-26T15:00:00Z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