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在全市群众身边不正之风和腐败问题集中整治推进会上的发言</w:t>
      </w:r>
    </w:p>
    <w:p>
      <w:pPr>
        <w:spacing w:line="740" w:lineRule="exact"/>
      </w:pPr>
      <w:r>
        <w:rPr>
          <w:rFonts w:ascii="宋体" w:hAnsi="宋体"/>
          <w:sz w:val="24"/>
        </w:rPr>
        <w:t>尊敬的各位领导，同志们：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开展群众身边不正之风和腐败问题集中整治，是坚守民政为民初心、厚植党执政根基的政治考验。市民政局始终把整治工作作为践行“两个维护”的具体行动，聚焦“弱有所扶、难有所帮、困有所助”，以“四个聚焦”推动整治工作走深走实。现将工作进展情况汇报如下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聚焦“救命钱”监管，在筑牢社会救助底线中守牢初心使命。社会救助资金是困难群众的“生命线”，更是整治群众身边腐败的“前沿阵地”。我们坚持把精准识别、规范发放、动态监管作为核心任务，坚决纠治“漏保”“错保”“人情保”等问题，让救助阳光照亮每一户困难家庭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以“智慧赋能”破解精准识别难题。针对传统救助方式中存在的家庭经济状况核查不细、部门数据共享不畅等问题，建成全市统一的“社会救助数字监管平台”，打通民政、人社、住建、税务等12个部门数据接口，实现32类1.2亿条信息实时比对。创新“大数据＋铁脚板”核查机制，对新申请对象实行100％入户调查，对在保对象开展年度复核和动态抽查，累计清退不再符合条件对象1.8万户2.9万人，新增救助对象2.3万户3.7万人，确保“应保尽保、应退尽退”。建立救助对象家庭经济状况“月预警”机制，对人均收入临界低保标准的家庭自动触发预警，X以来通过预警线索精准纳入救助1.2万人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以“闭环管理”规范资金发放流程。针对救助资金发放环节可能出现的截留挪用、优亲厚友等问题，推行“申请—审核—审批—发放”全流程闭环管理。在全省率先取消村（社区）级救助资金代发模式，统一通过银行账户“一键直发”，X累计发放城乡低保、特困供养等资金12.7亿元，直发率达100％。建立救助资金“三级联审”机制，县级民政部门每季度对资金发放明细进行大数据筛查，市级层面联合财政、审计部门开展专项审计，近三年累计查处并整改资金发放不规范问题237个，问责处理21人。推行救助政策“阳光公开”，在村（社区）设立永久性公示栏，通过政务网站、微信公众号实时公开救助对象名单，接受群众监督举报，群众满意度从2022年的85％提升至X的96％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以“靶向治理”解决急难愁盼问题。针对特殊困难群体反映强烈的“救助时效慢”“政策衔接弱”等问题，创新“救急难”快速响应机制，将临时救助审批权限下放至乡镇（街道），审批时限从15个工作日压缩至3个工作日，X累计发放临时救助金4800万元，救助困难群众1.3万人次。聚焦流浪乞讨人员、事实无人抚养儿童等特殊群体，开展“寒冬送温暖”“暑期护苗”等专项行动，建立“一人一档案、一人一专班”帮扶机制，累计帮助67名长期流浪人员落户安置，为320名事实无人抚养儿童落实基本生活保障。针对困难群众医疗、教育等叠加困难，推动建立“基本救助＋专项救助＋慈善救助”衔接机制，X联合卫健、教育等部门解决因病致贫、因学返贫问题1200余件，协调慈善组织发放帮扶资金2300万元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聚焦“养老钱”守护，在提升养老服务质效中彰显担当作为。我们以“规范管理、提升质效、防范风险”为主线，紧盯养老项目建设、资金使用、服务监管等关键环节，全力守护老年人的“养老钱”“幸福梦”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在项目建设中筑牢廉洁防线。针对养老服务设施建设中可能出现的招投标违规、工程质量不达标等问题，建立“项目廉政承诺书”制度，要求建设单位、施工单位、监理单位签订三方廉政协议，明确12条禁止性条款。推行项目建设“阳光监管”，将养老机构新建、改扩建项目纳入市级重点工程监管平台，实行招投标信息全公开、施工过程全记录、资金使用全追溯，X以来实施的15个养老项目、总投资2.3亿元，全部实现“零投诉”“零违纪”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在资金监管中严守纪律红线。建立部门联审机制，联合财政、审计、纪检监察部门对养老机构星级评定、床位补贴等开展联合核查，X核减不符合条件的补贴对象37家，追回违规资金128万元。开展养老领域专项整治“回头看”，对2020年以来的12起违纪案例进行深度剖析，建立《养老服务领域廉政风险防控清单》，明确26个风险点和38条防控措施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在服务提升中打造暖心家园。开展养老服务质量专项行动，制定《养老机构服务质量提升标准》，从食品安全、消防安全、护理服务等10个方面进行规范，X全市养老机构服务质量达标率从65％提升至82％。推进居家和社区养老服务改革试点，建成社区养老服务站320个，打造“15分钟养老服务圈”，为居家老年人提供助餐、助浴、助医等上门服务，累计服务老年人5.6万人次。加强养老服务人才队伍建设，开展养老护理员职业技能培训，培训人数达1800人次，新增持证护理员560人，为养老服务高质量发展提供人才支撑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三、聚焦“身后事”操办，在优化殡葬服务供给中维护群众权益。殡葬服务事关群众切身利益，我们以解决殡葬领域群众反映强烈的突出问题为导向，深化殡葬改革，优化服务供给，让群众“逝有所安”。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以惠民殡葬减轻群众负担。全面落实殡葬惠民政策，将基本殡葬服务项目纳入政府公共服务保障范围，为城乡低保对象、特困人员等困难群体减免殡葬费用，X累计减免费用1200万元，惠及群众8600户。推进节地生态安葬，建设公益性骨灰堂、生态公墓等节地生态安葬设施，对选择节地生态安葬的群众给予奖补，节地生态安葬率从2022年的45％提升至X的58％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以规范管理提升服务水平。开展殡葬领域突出问题专项整治，联合市场监管、自然资源等部门，对违规建设殡葬设施、乱收费等问题进行集中整治，累计查处违规问题37起，整改率达100％。加强殡葬服务机构规范化建设，制定《殡葬服务机构服务规范》，从服务流程、服务标准、服务质量等方面进行规范，提升殡葬服务专业化、标准化水平。全市殡葬服务机构群众满意度从2022年的78％提升至X的88％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以移风易俗倡树文明新风。加大殡葬改革宣传力度，通过公益广告、主题宣讲、新媒体等多种形式，广泛宣传殡葬法规政策和文明殡葬理念，引导群众树立文明节俭、生态环保的殡葬新风尚。开展“文明祭祀”主题活动，推广鲜花祭祀、网络祭祀等绿色祭祀方式，在清明节、中元节等传统祭祀节日，设置集中祭祀点，组织志愿者引导群众文明祭祀，有效减少了环境污染和安全隐患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四、聚焦“微权力”运行，在健全监督管理机制中防范廉政风险。民政部门点多线长面广，直接服务群众，加强“微权力”运行监督管理至关重要。我们坚持问题导向，强化制度建设，织密监督网络，确保民政各项工作在阳光下运行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完善制度体系，扎紧制度笼子。对民政领域现有制度进行全面梳理，围绕社会救助、养老服务、殡葬管理等重点领域，修订完善规章制度32项，建立健全工作流程48个，确保各项工作有章可循、有据可依。制定《民政系统廉政风险防控手册》，对每个岗位、每个环节的廉政风险进行排查，明确风险等级和防控措施，实现廉政风险防控全覆盖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强化内部监督，规范权力运行。建立内部审计机制，成立民政系统内部审计工作领导小组，定期对民政资金使用、项目建设等进行内部审计，X开展内部审计项目18个，发现并整改问题56个。加强对民政服务机构的日常监管，建立民政服务机构巡查制度，采取“四不两直”方式，对养老机构、殡葬服务机构等进行常态化巡查，及时发现和解决问题。强化对干部职工的教育管理，开展廉政教育专题培训、警示教育活动等，增强干部职工廉洁自律意识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拓宽监督渠道，凝聚监督合力。畅通群众监督渠道，在民政服务窗口设置意见箱、公开投诉电话，在政务网站、微信公众号开设“监督举报”专栏，广泛接受群众监督。加强与纪检监察、审计、财政等部门的协作配合，建立信息共享、线索移送、联合查处等工作机制，形成监督合力。主动接受人大、政协监督，邀请人大代表、政协委员对民政工作进行视察调研，认真办理人大建议和政协提案，不断改进工作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开展群众身边不正之风和腐败问题集中整治，是一项长期而艰巨的任务。我们将以此次推进会为契机，进一步提高政治站位，强化责任担当，持续加大整治力度，不断完善工作机制，以实实在在的整治成效取信于民，为推动民政事业高质量发展、增进民生福祉作出新的更大贡献！</w:t>
      </w:r>
    </w:p>
    <w:p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