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Dossier d’Architecture Technique (DAT)</w:t>
        <w:br/>
      </w:r>
      <w:r>
        <w:t>Resume Matcher (fork personnel / adaptation open source)</w:t>
      </w:r>
    </w:p>
    <w:p>
      <w:r>
        <w:t>Rédigé par : François</w:t>
      </w:r>
    </w:p>
    <w:p>
      <w:r>
        <w:t>Version documentaire : 1.0</w:t>
      </w:r>
    </w:p>
    <w:p>
      <w:r>
        <w:t>Références : CDC associé, README du dépôt, documentation interne docs/agent/*, docker-compose officiel.</w:t>
      </w:r>
    </w:p>
    <w:p>
      <w:r>
        <w:t>Note méthodologique : les diagrammes sont fournis en notation textuelle (PlantUML / Mermaid / ASCII) prêts à être importés dans un outil de modélisation ; le corps du document est en police 12 pt.</w:t>
      </w:r>
    </w:p>
    <w:p>
      <w:r>
        <w:br w:type="page"/>
      </w:r>
    </w:p>
    <w:p>
      <w:pPr>
        <w:pStyle w:val="Heading1"/>
      </w:pPr>
      <w:r>
        <w:t>Table des matières (manuelle)</w:t>
      </w:r>
    </w:p>
    <w:p>
      <w:r>
        <w:t>1. Contexte et vision d’architecture</w:t>
      </w:r>
    </w:p>
    <w:p>
      <w:r>
        <w:t>2. Principes directeurs et contraintes</w:t>
      </w:r>
    </w:p>
    <w:p>
      <w:r>
        <w:t>3. Architecture logique — vue métier</w:t>
      </w:r>
    </w:p>
    <w:p>
      <w:r>
        <w:t>4. Architecture applicative — découpage modules</w:t>
      </w:r>
    </w:p>
    <w:p>
      <w:r>
        <w:t>5. Architecture technique — stack et composants</w:t>
      </w:r>
    </w:p>
    <w:p>
      <w:r>
        <w:t>6. Modèle de données et persistance</w:t>
      </w:r>
    </w:p>
    <w:p>
      <w:r>
        <w:t>7. Interfaces et contrats d’API</w:t>
      </w:r>
    </w:p>
    <w:p>
      <w:r>
        <w:t>8. Flux d’intégration LLM</w:t>
      </w:r>
    </w:p>
    <w:p>
      <w:r>
        <w:t>9. Frontend — structure et patterns UI</w:t>
      </w:r>
    </w:p>
    <w:p>
      <w:r>
        <w:t>10. Rendu PDF et service d’impression</w:t>
      </w:r>
    </w:p>
    <w:p>
      <w:r>
        <w:t>11. Diagrammes UML (composants, déploiement, classes, séquence)</w:t>
      </w:r>
    </w:p>
    <w:p>
      <w:r>
        <w:t>12. Sécurité — menaces, contrôles, conformité</w:t>
      </w:r>
    </w:p>
    <w:p>
      <w:r>
        <w:t>13. Stratégie de tests et validation</w:t>
      </w:r>
    </w:p>
    <w:p>
      <w:r>
        <w:t>14. Infrastructure, environnements et observabilité</w:t>
      </w:r>
    </w:p>
    <w:p>
      <w:r>
        <w:t>15. Exploitation, sauvegarde, PRA/PCA</w:t>
      </w:r>
    </w:p>
    <w:p>
      <w:r>
        <w:t>16. Qualité, dette technique et roadmap d’alignement</w:t>
      </w:r>
    </w:p>
    <w:p>
      <w:r>
        <w:t>17. Annexes — patterns, checklists, maquettes textuelles</w:t>
      </w:r>
    </w:p>
    <w:p>
      <w:r>
        <w:br w:type="page"/>
      </w:r>
    </w:p>
    <w:p>
      <w:pPr>
        <w:pStyle w:val="Heading1"/>
      </w:pPr>
      <w:r>
        <w:t>1. Contexte et vision d’architecture</w:t>
      </w:r>
    </w:p>
    <w:p>
      <w:r>
        <w:t>Resume Matcher est une application « candidat-centric » : l’utilisateur prépare un CV maître, affine son contenu pour une offre précise grâce à des suggestions génératives, puis exporte un PDF. L’architecture vise la simplicité de déploiement (monolythe logique conteneurisé) avec une séparation physique UI/API.</w:t>
      </w:r>
    </w:p>
    <w:p>
      <w:r>
        <w:t>Vision cible : services stateless, base relationnelle managée, bus d’événements optionnel pour tâches longues (génération LLM lourde, rendus PDF), passerelle API managée (rate limit, WAF).</w:t>
      </w:r>
    </w:p>
    <w:p>
      <w:pPr>
        <w:pStyle w:val="Heading1"/>
      </w:pPr>
      <w:r>
        <w:t>2. Principes directeurs et contraintes</w:t>
      </w:r>
    </w:p>
    <w:p>
      <w:pPr>
        <w:pStyle w:val="ListBullet"/>
      </w:pPr>
      <w:r>
        <w:t>Séparation des préoccupations : UI, API, parsing, LLM, rendu.</w:t>
      </w:r>
    </w:p>
    <w:p>
      <w:pPr>
        <w:pStyle w:val="ListBullet"/>
      </w:pPr>
      <w:r>
        <w:t>Configuration par environnement ; secrets hors code.</w:t>
      </w:r>
    </w:p>
    <w:p>
      <w:pPr>
        <w:pStyle w:val="ListBullet"/>
      </w:pPr>
      <w:r>
        <w:t>Erreurs : message utilisateur neutre, détails côté logs serveurs.</w:t>
      </w:r>
    </w:p>
    <w:p>
      <w:pPr>
        <w:pStyle w:val="ListBullet"/>
      </w:pPr>
      <w:r>
        <w:t>Observabilité by design : corrélation requête / trace.</w:t>
      </w:r>
    </w:p>
    <w:p>
      <w:pPr>
        <w:pStyle w:val="ListBullet"/>
      </w:pPr>
      <w:r>
        <w:t>Portabilité : Docker comme socle minimum ; éviter le lock-in fournisseur LLM.</w:t>
      </w:r>
    </w:p>
    <w:p>
      <w:pPr>
        <w:pStyle w:val="Heading1"/>
      </w:pPr>
      <w:r>
        <w:t>3. Architecture logique — vue métier</w:t>
      </w:r>
    </w:p>
    <w:p>
      <w:r>
        <w:rPr>
          <w:rFonts w:ascii="Consolas" w:hAnsi="Consolas"/>
          <w:sz w:val="22"/>
        </w:rPr>
        <w:t>┌─────────────────────────────────────────────────────────────┐</w:t>
        <w:br/>
        <w:t>│                  Utilisateur (candidat)                      │</w:t>
        <w:br/>
        <w:t>└──────────────────────────┬──────────────────────────────────┘</w:t>
        <w:br/>
        <w:t xml:space="preserve">                           │</w:t>
        <w:br/>
        <w:t xml:space="preserve">         ┌─────────────────▼─────────────────┐</w:t>
        <w:br/>
        <w:t xml:space="preserve">         │   Présentation (Next.js)          │</w:t>
        <w:br/>
        <w:t xml:space="preserve">         │   Dashboard / Builder / Tailor    │</w:t>
        <w:br/>
        <w:t xml:space="preserve">         └─────────────────┬─────────────────┘</w:t>
        <w:br/>
        <w:t xml:space="preserve">                           │  HTTPS / JSON</w:t>
        <w:br/>
        <w:t xml:space="preserve">         ┌─────────────────▼─────────────────┐</w:t>
        <w:br/>
        <w:t xml:space="preserve">         │   Application (FastAPI)           │</w:t>
        <w:br/>
        <w:t xml:space="preserve">         │   Règles métier, orchestration    │</w:t>
        <w:br/>
        <w:t xml:space="preserve">         └─────┬───────────────┬─────────────┘</w:t>
        <w:br/>
        <w:t xml:space="preserve">               │               │</w:t>
        <w:br/>
        <w:t xml:space="preserve">      ┌────────▼────┐   ┌──────▼──────────┐</w:t>
        <w:br/>
        <w:t xml:space="preserve">      │ Persistence │   │ Fournisseurs    │</w:t>
        <w:br/>
        <w:t xml:space="preserve">      │ (TinyDB →)  │   │ LLM externes    │</w:t>
        <w:br/>
        <w:t xml:space="preserve">      │  PostgreSQL │   │ via LiteLLM     │</w:t>
        <w:br/>
        <w:t xml:space="preserve">      │   (cible)   │   └─────────────────┘</w:t>
        <w:br/>
        <w:t xml:space="preserve">      └─────────────┘</w:t>
      </w:r>
    </w:p>
    <w:p>
      <w:pPr>
        <w:pStyle w:val="Heading1"/>
      </w:pPr>
      <w:r>
        <w:t>4. Architecture applicative — modules</w:t>
      </w:r>
    </w:p>
    <w:p>
      <w:r>
        <w:t>Backend : main, config, database, llm, pdf, routers (health, config, resumes, jobs), services.</w:t>
      </w:r>
    </w:p>
    <w:p>
      <w:r>
        <w:t>Frontend : routes App Router, composants UI, prévisualisation, API client, contextes (statut, langue).</w:t>
      </w:r>
    </w:p>
    <w:p>
      <w:pPr>
        <w:pStyle w:val="Heading1"/>
      </w:pPr>
      <w:r>
        <w:t>5. Architecture technique — stack</w:t>
      </w:r>
    </w:p>
    <w:tbl>
      <w:tblPr>
        <w:tblW w:type="auto" w:w="0"/>
        <w:tblLook w:firstColumn="1" w:firstRow="1" w:lastColumn="0" w:lastRow="0" w:noHBand="0" w:noVBand="1" w:val="04A0"/>
      </w:tblPr>
      <w:tblGrid>
        <w:gridCol w:w="3135"/>
        <w:gridCol w:w="3135"/>
        <w:gridCol w:w="3135"/>
      </w:tblGrid>
      <w:tr>
        <w:tc>
          <w:tcPr>
            <w:tcW w:type="dxa" w:w="3135"/>
          </w:tcPr>
          <w:p>
            <w:r>
              <w:t>Couche</w:t>
            </w:r>
          </w:p>
        </w:tc>
        <w:tc>
          <w:tcPr>
            <w:tcW w:type="dxa" w:w="3135"/>
          </w:tcPr>
          <w:p>
            <w:r>
              <w:t>Technologie</w:t>
            </w:r>
          </w:p>
        </w:tc>
        <w:tc>
          <w:tcPr>
            <w:tcW w:type="dxa" w:w="3135"/>
          </w:tcPr>
          <w:p>
            <w:r>
              <w:t>Rôle</w:t>
            </w:r>
          </w:p>
        </w:tc>
      </w:tr>
      <w:tr>
        <w:tc>
          <w:tcPr>
            <w:tcW w:type="dxa" w:w="3135"/>
          </w:tcPr>
          <w:p>
            <w:r>
              <w:t>UI</w:t>
            </w:r>
          </w:p>
        </w:tc>
        <w:tc>
          <w:tcPr>
            <w:tcW w:type="dxa" w:w="3135"/>
          </w:tcPr>
          <w:p>
            <w:r>
              <w:t>Next.js, React, Tailwind</w:t>
            </w:r>
          </w:p>
        </w:tc>
        <w:tc>
          <w:tcPr>
            <w:tcW w:type="dxa" w:w="3135"/>
          </w:tcPr>
          <w:p>
            <w:r>
              <w:t>SPA/SSR, formulaires, preview</w:t>
            </w:r>
          </w:p>
        </w:tc>
      </w:tr>
      <w:tr>
        <w:tc>
          <w:tcPr>
            <w:tcW w:type="dxa" w:w="3135"/>
          </w:tcPr>
          <w:p>
            <w:r>
              <w:t>API</w:t>
            </w:r>
          </w:p>
        </w:tc>
        <w:tc>
          <w:tcPr>
            <w:tcW w:type="dxa" w:w="3135"/>
          </w:tcPr>
          <w:p>
            <w:r>
              <w:t>FastAPI, Uvicorn</w:t>
            </w:r>
          </w:p>
        </w:tc>
        <w:tc>
          <w:tcPr>
            <w:tcW w:type="dxa" w:w="3135"/>
          </w:tcPr>
          <w:p>
            <w:r>
              <w:t>REST, validation Pydantic</w:t>
            </w:r>
          </w:p>
        </w:tc>
      </w:tr>
      <w:tr>
        <w:tc>
          <w:tcPr>
            <w:tcW w:type="dxa" w:w="3135"/>
          </w:tcPr>
          <w:p>
            <w:r>
              <w:t>Données</w:t>
            </w:r>
          </w:p>
        </w:tc>
        <w:tc>
          <w:tcPr>
            <w:tcW w:type="dxa" w:w="3135"/>
          </w:tcPr>
          <w:p>
            <w:r>
              <w:t>TinyDB (actuel) ; PostgreSQL (cible)</w:t>
            </w:r>
          </w:p>
        </w:tc>
        <w:tc>
          <w:tcPr>
            <w:tcW w:type="dxa" w:w="3135"/>
          </w:tcPr>
          <w:p>
            <w:r>
              <w:t>CV, offres, améliorations</w:t>
            </w:r>
          </w:p>
        </w:tc>
      </w:tr>
      <w:tr>
        <w:tc>
          <w:tcPr>
            <w:tcW w:type="dxa" w:w="3135"/>
          </w:tcPr>
          <w:p>
            <w:r>
              <w:t>IA</w:t>
            </w:r>
          </w:p>
        </w:tc>
        <w:tc>
          <w:tcPr>
            <w:tcW w:type="dxa" w:w="3135"/>
          </w:tcPr>
          <w:p>
            <w:r>
              <w:t>LiteLLM</w:t>
            </w:r>
          </w:p>
        </w:tc>
        <w:tc>
          <w:tcPr>
            <w:tcW w:type="dxa" w:w="3135"/>
          </w:tcPr>
          <w:p>
            <w:r>
              <w:t>Agrégation fournisseurs LLM</w:t>
            </w:r>
          </w:p>
        </w:tc>
      </w:tr>
      <w:tr>
        <w:tc>
          <w:tcPr>
            <w:tcW w:type="dxa" w:w="3135"/>
          </w:tcPr>
          <w:p>
            <w:r>
              <w:t>PDF</w:t>
            </w:r>
          </w:p>
        </w:tc>
        <w:tc>
          <w:tcPr>
            <w:tcW w:type="dxa" w:w="3135"/>
          </w:tcPr>
          <w:p>
            <w:r>
              <w:t>Playwright / Chromium</w:t>
            </w:r>
          </w:p>
        </w:tc>
        <w:tc>
          <w:tcPr>
            <w:tcW w:type="dxa" w:w="3135"/>
          </w:tcPr>
          <w:p>
            <w:r>
              <w:t>Rendu HTML → PDF</w:t>
            </w:r>
          </w:p>
        </w:tc>
      </w:tr>
    </w:tbl>
    <w:p>
      <w:pPr>
        <w:pStyle w:val="Heading1"/>
      </w:pPr>
      <w:r>
        <w:t>6. Modèle de données et persistance</w:t>
      </w:r>
    </w:p>
    <w:p>
      <w:r>
        <w:t>Actuellement : tables logiques TinyDB « resumes », « jobs », « improvements ». Cible : schéma SQL avec clés étrangères, contraintes d’unicité du CV maître, horodatage, soft-delete pour conformité.</w:t>
      </w:r>
    </w:p>
    <w:p>
      <w:r>
        <w:rPr>
          <w:rFonts w:ascii="Consolas" w:hAnsi="Consolas"/>
          <w:sz w:val="18"/>
        </w:rPr>
        <w:t>┌──────────────┐       ┌──────────────┐</w:t>
        <w:br/>
        <w:t>│   Resume     │       │     Job      │</w:t>
        <w:br/>
        <w:t>├──────────────┤       ├──────────────┤</w:t>
        <w:br/>
        <w:t>│ id (PK)      │       │ id (PK)      │</w:t>
        <w:br/>
        <w:t>│ content_meta │       │ description  │</w:t>
        <w:br/>
        <w:t>│ is_master    │       │ created_at   │</w:t>
        <w:br/>
        <w:t>│ processed    │       └──────┬───────┘</w:t>
        <w:br/>
        <w:t>└──────┬───────┘              │</w:t>
        <w:br/>
        <w:t xml:space="preserve">       │                      │</w:t>
        <w:br/>
        <w:t xml:space="preserve">       │    ┌─────────────────▼─────────────┐</w:t>
        <w:br/>
        <w:t xml:space="preserve">       └───►│        Improvement           │</w:t>
        <w:br/>
        <w:t xml:space="preserve">            ├──────────────────────────────┤</w:t>
        <w:br/>
        <w:t xml:space="preserve">            │ id (PK)                      │</w:t>
        <w:br/>
        <w:t xml:space="preserve">            │ resume_id (FK)               │</w:t>
        <w:br/>
        <w:t xml:space="preserve">            │ job_id (FK)                  │</w:t>
        <w:br/>
        <w:t xml:space="preserve">            │ payload JSON / version prompt │</w:t>
        <w:br/>
        <w:t xml:space="preserve">            └──────────────────────────────┘</w:t>
      </w:r>
    </w:p>
    <w:p>
      <w:pPr>
        <w:pStyle w:val="Heading1"/>
      </w:pPr>
      <w:r>
        <w:t>7. Interfaces et contrats d’API (extraits)</w:t>
      </w:r>
    </w:p>
    <w:p>
      <w:r>
        <w:t>Préfixe versionné /api/v1 pour santé et configuration ; routes métiers sous /resumes et /jobs.</w:t>
      </w:r>
    </w:p>
    <w:p>
      <w:pPr>
        <w:pStyle w:val="ListBullet"/>
      </w:pPr>
      <w:r>
        <w:t>GET /api/v1/health — sonde LLM</w:t>
      </w:r>
    </w:p>
    <w:p>
      <w:pPr>
        <w:pStyle w:val="ListBullet"/>
      </w:pPr>
      <w:r>
        <w:t>GET /api/v1/status — agrégat</w:t>
      </w:r>
    </w:p>
    <w:p>
      <w:pPr>
        <w:pStyle w:val="ListBullet"/>
      </w:pPr>
      <w:r>
        <w:t>POST /resumes/upload — multipart</w:t>
      </w:r>
    </w:p>
    <w:p>
      <w:pPr>
        <w:pStyle w:val="ListBullet"/>
      </w:pPr>
      <w:r>
        <w:t>POST /resumes/improve — JSON {resume_id, job_id}</w:t>
      </w:r>
    </w:p>
    <w:p>
      <w:pPr>
        <w:pStyle w:val="ListBullet"/>
      </w:pPr>
      <w:r>
        <w:t>GET /resumes/{id}/pdf — flux binaire PDF</w:t>
      </w:r>
    </w:p>
    <w:p>
      <w:pPr>
        <w:pStyle w:val="Heading1"/>
      </w:pPr>
      <w:r>
        <w:t>8. Flux d’intégration LLM</w:t>
      </w:r>
    </w:p>
    <w:p>
      <w:r>
        <w:t>Le module llm encapsule complete / complete_json avec timeouts, retries et mode JSON lorsque supporté. Les clés sont injectées sans course critique sur les variables d’environnement.</w:t>
      </w:r>
    </w:p>
    <w:p>
      <w:pPr>
        <w:pStyle w:val="Heading1"/>
      </w:pPr>
      <w:r>
        <w:t>9. Frontend — patterns</w:t>
      </w:r>
    </w:p>
    <w:p>
      <w:r>
        <w:t>App Router Next.js, hooks de pagination pour le preview, stockage local pour brouillon, client API typé. À terme : React Query ou équivalent pour cache serveur et invalidation contrôlée.</w:t>
      </w:r>
    </w:p>
    <w:p>
      <w:pPr>
        <w:pStyle w:val="Heading1"/>
      </w:pPr>
      <w:r>
        <w:t>10. Rendu PDF</w:t>
      </w:r>
    </w:p>
    <w:p>
      <w:r>
        <w:t>Route dédiée /print/... avec CSS d’impression ; Playwright headless côté serveur pour génération binaire. Surveiller timeouts et ressources Chromium.</w:t>
      </w:r>
    </w:p>
    <w:p>
      <w:r>
        <w:br w:type="page"/>
      </w:r>
    </w:p>
    <w:p>
      <w:pPr>
        <w:pStyle w:val="Heading1"/>
      </w:pPr>
      <w:r>
        <w:t>11. Diagrammes UML</w:t>
      </w:r>
    </w:p>
    <w:p>
      <w:pPr>
        <w:pStyle w:val="Heading2"/>
      </w:pPr>
      <w:r>
        <w:t>11.1 Diagramme de composants (PlantUML)</w:t>
      </w:r>
    </w:p>
    <w:p>
      <w:r>
        <w:rPr>
          <w:rFonts w:ascii="Consolas" w:hAnsi="Consolas"/>
          <w:sz w:val="18"/>
        </w:rPr>
        <w:t>@startuml</w:t>
        <w:br/>
        <w:t>package "Client" {</w:t>
        <w:br/>
        <w:t xml:space="preserve">  [Browser]</w:t>
        <w:br/>
        <w:t>}</w:t>
        <w:br/>
        <w:t>package "Frontend Container" {</w:t>
        <w:br/>
        <w:t xml:space="preserve">  [Next.js Application]</w:t>
        <w:br/>
        <w:t>}</w:t>
        <w:br/>
        <w:t>package "Backend Container" {</w:t>
        <w:br/>
        <w:t xml:space="preserve">  [FastAPI]</w:t>
        <w:br/>
        <w:t xml:space="preserve">  [Parser Service]</w:t>
        <w:br/>
        <w:t xml:space="preserve">  [Improver Service]</w:t>
        <w:br/>
        <w:t xml:space="preserve">  [CoverLetter Service]</w:t>
        <w:br/>
        <w:t xml:space="preserve">  [PDF Renderer]</w:t>
        <w:br/>
        <w:t xml:space="preserve">  [LLM Adapter]</w:t>
        <w:br/>
        <w:t>}</w:t>
        <w:br/>
        <w:t>database "Storage" as db</w:t>
        <w:br/>
        <w:t>cloud "External LLM" as llm</w:t>
        <w:br/>
        <w:br/>
        <w:t>[Browser] --&gt; [Next.js Application] : HTTPS</w:t>
        <w:br/>
        <w:t>[Next.js Application] --&gt; [FastAPI] : REST JSON</w:t>
        <w:br/>
        <w:t>[FastAPI] --&gt; [Parser Service]</w:t>
        <w:br/>
        <w:t>[FastAPI] --&gt; [Improver Service]</w:t>
        <w:br/>
        <w:t>[FastAPI] --&gt; [CoverLetter Service]</w:t>
        <w:br/>
        <w:t>[FastAPI] --&gt; [PDF Renderer]</w:t>
        <w:br/>
        <w:t>[Improver Service] --&gt; [LLM Adapter]</w:t>
        <w:br/>
        <w:t>[CoverLetter Service] --&gt; [LLM Adapter]</w:t>
        <w:br/>
        <w:t>[LLM Adapter] --&gt; llm : HTTPS</w:t>
        <w:br/>
        <w:t>[FastAPI] --&gt; db</w:t>
        <w:br/>
        <w:t>@enduml</w:t>
      </w:r>
    </w:p>
    <w:p>
      <w:pPr>
        <w:pStyle w:val="Heading2"/>
      </w:pPr>
      <w:r>
        <w:t>11.2 Diagramme de déploiement (PlantUML)</w:t>
      </w:r>
    </w:p>
    <w:p>
      <w:r>
        <w:rPr>
          <w:rFonts w:ascii="Consolas" w:hAnsi="Consolas"/>
          <w:sz w:val="18"/>
        </w:rPr>
        <w:t>@startuml</w:t>
        <w:br/>
        <w:t>node "Docker Host / K8s Worker" {</w:t>
        <w:br/>
        <w:t xml:space="preserve">  artifact "resume-matcher image" as img</w:t>
        <w:br/>
        <w:t xml:space="preserve">  component "Container" {</w:t>
        <w:br/>
        <w:t xml:space="preserve">    [Node SSR]</w:t>
        <w:br/>
        <w:t xml:space="preserve">    [Python API]</w:t>
        <w:br/>
        <w:t xml:space="preserve">    [Chromium]</w:t>
        <w:br/>
        <w:t xml:space="preserve">  }</w:t>
        <w:br/>
        <w:t>}</w:t>
        <w:br/>
        <w:t>node "Volume" {</w:t>
        <w:br/>
        <w:t xml:space="preserve">  database "resume-data" as vol</w:t>
        <w:br/>
        <w:t>}</w:t>
        <w:br/>
        <w:t>cloud "LLM Provider" as prov</w:t>
        <w:br/>
        <w:t>[Python API] --&gt; vol</w:t>
        <w:br/>
        <w:t>[Python API] --&gt; prov</w:t>
        <w:br/>
        <w:t>reverse proxy "TLS Termination" as rp</w:t>
        <w:br/>
        <w:t>rp --&gt; [Node SSR]</w:t>
        <w:br/>
        <w:t>@enduml</w:t>
      </w:r>
    </w:p>
    <w:p>
      <w:pPr>
        <w:pStyle w:val="Heading2"/>
      </w:pPr>
      <w:r>
        <w:t>11.3 Diagramme de classes (logique domaine)</w:t>
      </w:r>
    </w:p>
    <w:p>
      <w:r>
        <w:rPr>
          <w:rFonts w:ascii="Consolas" w:hAnsi="Consolas"/>
          <w:sz w:val="18"/>
        </w:rPr>
        <w:t>@startuml</w:t>
        <w:br/>
        <w:t>class Resume {</w:t>
        <w:br/>
        <w:t xml:space="preserve">  +id: UUID</w:t>
        <w:br/>
        <w:t xml:space="preserve">  +filename: string</w:t>
        <w:br/>
        <w:t xml:space="preserve">  +is_master: bool</w:t>
        <w:br/>
        <w:t xml:space="preserve">  +processed_data: JSON</w:t>
        <w:br/>
        <w:t>}</w:t>
        <w:br/>
        <w:t>class JobDescription {</w:t>
        <w:br/>
        <w:t xml:space="preserve">  +id: UUID</w:t>
        <w:br/>
        <w:t xml:space="preserve">  +raw_text: string</w:t>
        <w:br/>
        <w:t>}</w:t>
        <w:br/>
        <w:t>class Improvement {</w:t>
        <w:br/>
        <w:t xml:space="preserve">  +id: UUID</w:t>
        <w:br/>
        <w:t xml:space="preserve">  +suggestions: JSON</w:t>
        <w:br/>
        <w:t>}</w:t>
        <w:br/>
        <w:t>Resume "1" -- "*" Improvement</w:t>
        <w:br/>
        <w:t>JobDescription "1" -- "*" Improvement</w:t>
        <w:br/>
        <w:t>@enduml</w:t>
      </w:r>
    </w:p>
    <w:p>
      <w:pPr>
        <w:pStyle w:val="Heading2"/>
      </w:pPr>
      <w:r>
        <w:t>11.4 Diagramme de séquence — amélioration de CV</w:t>
      </w:r>
    </w:p>
    <w:p>
      <w:r>
        <w:rPr>
          <w:rFonts w:ascii="Consolas" w:hAnsi="Consolas"/>
          <w:sz w:val="18"/>
        </w:rPr>
        <w:t>@startuml</w:t>
        <w:br/>
        <w:t>actor User</w:t>
        <w:br/>
        <w:t>participant "Next.js" as FE</w:t>
        <w:br/>
        <w:t>participant "FastAPI" as API</w:t>
        <w:br/>
        <w:t>participant "Improver" as IMP</w:t>
        <w:br/>
        <w:t>participant "LiteLLM" as LLM</w:t>
        <w:br/>
        <w:t>database "DB" as DB</w:t>
        <w:br/>
        <w:br/>
        <w:t>User -&gt; FE: Saisit offre + lance adaptation</w:t>
        <w:br/>
        <w:t>FE -&gt; API: POST /jobs/upload</w:t>
        <w:br/>
        <w:t>API -&gt; DB: Persist job</w:t>
        <w:br/>
        <w:t>API --&gt; FE: job_id</w:t>
        <w:br/>
        <w:br/>
        <w:t>FE -&gt; API: POST /resumes/improve {resume_id, job_id}</w:t>
        <w:br/>
        <w:t>API -&gt; IMP: improve_resume(...)</w:t>
        <w:br/>
        <w:t>IMP -&gt; LLM: complete_json(prompt)</w:t>
        <w:br/>
        <w:t>LLM --&gt; IMP: JSON suggestions</w:t>
        <w:br/>
        <w:t>IMP --&gt; API: structured result</w:t>
        <w:br/>
        <w:t>API -&gt; DB: Persist improvement + resume update</w:t>
        <w:br/>
        <w:t>API --&gt; FE: 200 + ids</w:t>
        <w:br/>
        <w:t>FE --&gt; User: Affiche résultat</w:t>
        <w:br/>
        <w:t>@enduml</w:t>
      </w:r>
    </w:p>
    <w:p>
      <w:pPr>
        <w:pStyle w:val="Heading2"/>
      </w:pPr>
      <w:r>
        <w:t>11.5 Diagramme de séquence — export PDF</w:t>
      </w:r>
    </w:p>
    <w:p>
      <w:r>
        <w:rPr>
          <w:rFonts w:ascii="Consolas" w:hAnsi="Consolas"/>
          <w:sz w:val="18"/>
        </w:rPr>
        <w:t>@startuml</w:t>
        <w:br/>
        <w:t>actor User</w:t>
        <w:br/>
        <w:t>participant "Next.js" as FE</w:t>
        <w:br/>
        <w:t>participant "FastAPI" as API</w:t>
        <w:br/>
        <w:t>participant "Playwright" as PW</w:t>
        <w:br/>
        <w:t>participant "Print Route" as PR</w:t>
        <w:br/>
        <w:br/>
        <w:t>User -&gt; FE: Demande export PDF</w:t>
        <w:br/>
        <w:t>FE -&gt; API: GET /resumes/{id}/pdf</w:t>
        <w:br/>
        <w:t>API -&gt; PR: Ouvre URL /print/resumes/{id}</w:t>
        <w:br/>
        <w:t>PR --&gt; PW: Rendu headless</w:t>
        <w:br/>
        <w:t>PW --&gt; API: bytes PDF</w:t>
        <w:br/>
        <w:t>API --&gt; FE: application/pdf</w:t>
        <w:br/>
        <w:t>FE --&gt; User: Téléchargement</w:t>
        <w:br/>
        <w:t>@enduml</w:t>
      </w:r>
    </w:p>
    <w:p>
      <w:pPr>
        <w:pStyle w:val="Heading2"/>
      </w:pPr>
      <w:r>
        <w:t>11.6 Diagramme d’activité — configuration LLM (Mermaid)</w:t>
      </w:r>
    </w:p>
    <w:p>
      <w:r>
        <w:rPr>
          <w:rFonts w:ascii="Consolas" w:hAnsi="Consolas"/>
          <w:sz w:val="18"/>
        </w:rPr>
        <w:t>flowchart TD</w:t>
        <w:br/>
        <w:t xml:space="preserve">    A[Utilisateur ouvre Paramètres] --&gt; B{Saisie clé / provider}</w:t>
        <w:br/>
        <w:t xml:space="preserve">    B --&gt; C[PUT /api/v1/config/llm-api-key]</w:t>
        <w:br/>
        <w:t xml:space="preserve">    C --&gt; D[Validation Pydantic]</w:t>
        <w:br/>
        <w:t xml:space="preserve">    D --&gt;|OK| E[Persistance config.json chiffré cible]</w:t>
        <w:br/>
        <w:t xml:space="preserve">    D --&gt;|KO| F[Message erreur générique]</w:t>
        <w:br/>
        <w:t xml:space="preserve">    E --&gt; G[POST /api/v1/config/llm-test]</w:t>
        <w:br/>
        <w:t xml:space="preserve">    G --&gt;|200| H[Indicateur vert UI]</w:t>
        <w:br/>
        <w:t xml:space="preserve">    G --&gt;|4xx/5xx| I[Journal serveur + retry guidé]</w:t>
      </w:r>
    </w:p>
    <w:p>
      <w:r>
        <w:br w:type="page"/>
      </w:r>
    </w:p>
    <w:p>
      <w:pPr>
        <w:pStyle w:val="Heading1"/>
      </w:pPr>
      <w:r>
        <w:t>12. Sécurité — menaces, contrôles, conformité</w:t>
      </w:r>
    </w:p>
    <w:p>
      <w:pPr>
        <w:pStyle w:val="Heading2"/>
      </w:pPr>
      <w:r>
        <w:t>12.1 Modèle de menaces (résumé STRIDE)</w:t>
      </w:r>
    </w:p>
    <w:tbl>
      <w:tblPr>
        <w:tblW w:type="auto" w:w="0"/>
        <w:tblLook w:firstColumn="1" w:firstRow="1" w:lastColumn="0" w:lastRow="0" w:noHBand="0" w:noVBand="1" w:val="04A0"/>
      </w:tblPr>
      <w:tblGrid>
        <w:gridCol w:w="3135"/>
        <w:gridCol w:w="3135"/>
        <w:gridCol w:w="3135"/>
      </w:tblGrid>
      <w:tr>
        <w:tc>
          <w:tcPr>
            <w:tcW w:type="dxa" w:w="3135"/>
          </w:tcPr>
          <w:p>
            <w:r>
              <w:t>Menace</w:t>
            </w:r>
          </w:p>
        </w:tc>
        <w:tc>
          <w:tcPr>
            <w:tcW w:type="dxa" w:w="3135"/>
          </w:tcPr>
          <w:p>
            <w:r>
              <w:t>Surface</w:t>
            </w:r>
          </w:p>
        </w:tc>
        <w:tc>
          <w:tcPr>
            <w:tcW w:type="dxa" w:w="3135"/>
          </w:tcPr>
          <w:p>
            <w:r>
              <w:t>Contrôle cible</w:t>
            </w:r>
          </w:p>
        </w:tc>
      </w:tr>
      <w:tr>
        <w:tc>
          <w:tcPr>
            <w:tcW w:type="dxa" w:w="3135"/>
          </w:tcPr>
          <w:p>
            <w:r>
              <w:t>Spoofing</w:t>
            </w:r>
          </w:p>
        </w:tc>
        <w:tc>
          <w:tcPr>
            <w:tcW w:type="dxa" w:w="3135"/>
          </w:tcPr>
          <w:p>
            <w:r>
              <w:t>Absence d’auth</w:t>
            </w:r>
          </w:p>
        </w:tc>
        <w:tc>
          <w:tcPr>
            <w:tcW w:type="dxa" w:w="3135"/>
          </w:tcPr>
          <w:p>
            <w:r>
              <w:t>OIDC / sessions + CSRF tokens</w:t>
            </w:r>
          </w:p>
        </w:tc>
      </w:tr>
      <w:tr>
        <w:tc>
          <w:tcPr>
            <w:tcW w:type="dxa" w:w="3135"/>
          </w:tcPr>
          <w:p>
            <w:r>
              <w:t>Tampering</w:t>
            </w:r>
          </w:p>
        </w:tc>
        <w:tc>
          <w:tcPr>
            <w:tcW w:type="dxa" w:w="3135"/>
          </w:tcPr>
          <w:p>
            <w:r>
              <w:t>Manipulation JSON</w:t>
            </w:r>
          </w:p>
        </w:tc>
        <w:tc>
          <w:tcPr>
            <w:tcW w:type="dxa" w:w="3135"/>
          </w:tcPr>
          <w:p>
            <w:r>
              <w:t>Validation serveur, signatures webhook si besoin</w:t>
            </w:r>
          </w:p>
        </w:tc>
      </w:tr>
      <w:tr>
        <w:tc>
          <w:tcPr>
            <w:tcW w:type="dxa" w:w="3135"/>
          </w:tcPr>
          <w:p>
            <w:r>
              <w:t>Repudiation</w:t>
            </w:r>
          </w:p>
        </w:tc>
        <w:tc>
          <w:tcPr>
            <w:tcW w:type="dxa" w:w="3135"/>
          </w:tcPr>
          <w:p>
            <w:r>
              <w:t>Pas d’audit</w:t>
            </w:r>
          </w:p>
        </w:tc>
        <w:tc>
          <w:tcPr>
            <w:tcW w:type="dxa" w:w="3135"/>
          </w:tcPr>
          <w:p>
            <w:r>
              <w:t>Audit trail des actions sensibles</w:t>
            </w:r>
          </w:p>
        </w:tc>
      </w:tr>
      <w:tr>
        <w:tc>
          <w:tcPr>
            <w:tcW w:type="dxa" w:w="3135"/>
          </w:tcPr>
          <w:p>
            <w:r>
              <w:t>Information disclosure</w:t>
            </w:r>
          </w:p>
        </w:tc>
        <w:tc>
          <w:tcPr>
            <w:tcW w:type="dxa" w:w="3135"/>
          </w:tcPr>
          <w:p>
            <w:r>
              <w:t>Logs verbeux</w:t>
            </w:r>
          </w:p>
        </w:tc>
        <w:tc>
          <w:tcPr>
            <w:tcW w:type="dxa" w:w="3135"/>
          </w:tcPr>
          <w:p>
            <w:r>
              <w:t>Masquage PII, niveaux de log par env</w:t>
            </w:r>
          </w:p>
        </w:tc>
      </w:tr>
      <w:tr>
        <w:tc>
          <w:tcPr>
            <w:tcW w:type="dxa" w:w="3135"/>
          </w:tcPr>
          <w:p>
            <w:r>
              <w:t>Denial of Service</w:t>
            </w:r>
          </w:p>
        </w:tc>
        <w:tc>
          <w:tcPr>
            <w:tcW w:type="dxa" w:w="3135"/>
          </w:tcPr>
          <w:p>
            <w:r>
              <w:t>Endpoints coûteux</w:t>
            </w:r>
          </w:p>
        </w:tc>
        <w:tc>
          <w:tcPr>
            <w:tcW w:type="dxa" w:w="3135"/>
          </w:tcPr>
          <w:p>
            <w:r>
              <w:t>Rate limit, files, quotas LLM</w:t>
            </w:r>
          </w:p>
        </w:tc>
      </w:tr>
      <w:tr>
        <w:tc>
          <w:tcPr>
            <w:tcW w:type="dxa" w:w="3135"/>
          </w:tcPr>
          <w:p>
            <w:r>
              <w:t>Elevation</w:t>
            </w:r>
          </w:p>
        </w:tc>
        <w:tc>
          <w:tcPr>
            <w:tcW w:type="dxa" w:w="3135"/>
          </w:tcPr>
          <w:p>
            <w:r>
              <w:t>Container root</w:t>
            </w:r>
          </w:p>
        </w:tc>
        <w:tc>
          <w:tcPr>
            <w:tcW w:type="dxa" w:w="3135"/>
          </w:tcPr>
          <w:p>
            <w:r>
              <w:t>Utilisateur non-root, read-only FS</w:t>
            </w:r>
          </w:p>
        </w:tc>
      </w:tr>
    </w:tbl>
    <w:p>
      <w:pPr>
        <w:pStyle w:val="Heading2"/>
      </w:pPr>
      <w:r>
        <w:t>12.2 Gestion des secrets</w:t>
      </w:r>
    </w:p>
    <w:p>
      <w:pPr>
        <w:pStyle w:val="ListBullet"/>
      </w:pPr>
      <w:r>
        <w:t>Variables d’environnement + fichiers *_FILE pour orchestrateurs.</w:t>
      </w:r>
    </w:p>
    <w:p>
      <w:pPr>
        <w:pStyle w:val="ListBullet"/>
      </w:pPr>
      <w:r>
        <w:t>Secrets Docker Swarm/Kubernetes comme cible.</w:t>
      </w:r>
    </w:p>
    <w:p>
      <w:pPr>
        <w:pStyle w:val="ListBullet"/>
      </w:pPr>
      <w:r>
        <w:t>Rotation trimestrielle des clés API ; procédure documentée.</w:t>
      </w:r>
    </w:p>
    <w:p>
      <w:pPr>
        <w:pStyle w:val="Heading2"/>
      </w:pPr>
      <w:r>
        <w:t>12.3 RGPD / données personnelles</w:t>
      </w:r>
    </w:p>
    <w:p>
      <w:r>
        <w:t>Les CV contiennent des données personnelles. Mettre en place registre des traitements, base légale (consentement / intérêt légitime documenté), droit d’accès et d’effacement, minimisation des données envoyées aux LLM externes, clauses contractuelles DPA avec fournisseurs.</w:t>
      </w:r>
    </w:p>
    <w:p>
      <w:pPr>
        <w:pStyle w:val="Heading2"/>
      </w:pPr>
      <w:r>
        <w:t>12.4 Durcissement transport et en-têtes</w:t>
      </w:r>
    </w:p>
    <w:p>
      <w:pPr>
        <w:pStyle w:val="ListBullet"/>
      </w:pPr>
      <w:r>
        <w:t>TLS 1.2+ partout ; HSTS derrière reverse proxy.</w:t>
      </w:r>
    </w:p>
    <w:p>
      <w:pPr>
        <w:pStyle w:val="ListBullet"/>
      </w:pPr>
      <w:r>
        <w:t>CSP, X-Content-Type-Options, Referrer-Policy, Permissions-Policy.</w:t>
      </w:r>
    </w:p>
    <w:p>
      <w:pPr>
        <w:pStyle w:val="ListBullet"/>
      </w:pPr>
      <w:r>
        <w:t>Limiter CORS aux origines connues.</w:t>
      </w:r>
    </w:p>
    <w:p>
      <w:r>
        <w:br w:type="page"/>
      </w:r>
    </w:p>
    <w:p>
      <w:pPr>
        <w:pStyle w:val="Heading1"/>
      </w:pPr>
      <w:r>
        <w:t>13. Stratégie de tests et validation</w:t>
      </w:r>
    </w:p>
    <w:p>
      <w:pPr>
        <w:pStyle w:val="Heading2"/>
      </w:pPr>
      <w:r>
        <w:t>13.1 Pyramide des tests</w:t>
      </w:r>
    </w:p>
    <w:p>
      <w:r>
        <w:rPr>
          <w:rFonts w:ascii="Consolas" w:hAnsi="Consolas"/>
          <w:sz w:val="20"/>
        </w:rPr>
        <w:t>E2E (peu)</w:t>
        <w:br/>
        <w:t xml:space="preserve">       /        \</w:t>
        <w:br/>
        <w:t xml:space="preserve">      Intégration (moyen)</w:t>
        <w:br/>
        <w:t xml:space="preserve">     /________________\</w:t>
        <w:br/>
        <w:t xml:space="preserve">    Unitaires (massif)</w:t>
      </w:r>
    </w:p>
    <w:p>
      <w:pPr>
        <w:pStyle w:val="Heading2"/>
      </w:pPr>
      <w:r>
        <w:t>13.2 Tests backend</w:t>
      </w:r>
    </w:p>
    <w:p>
      <w:pPr>
        <w:pStyle w:val="ListBullet"/>
      </w:pPr>
      <w:r>
        <w:t>pytest pour services (parser mock, improver avec LLM mock/stub).</w:t>
      </w:r>
    </w:p>
    <w:p>
      <w:pPr>
        <w:pStyle w:val="ListBullet"/>
      </w:pPr>
      <w:r>
        <w:t>Tests contractuels OpenAPI (schemathesis ou équivalent).</w:t>
      </w:r>
    </w:p>
    <w:p>
      <w:pPr>
        <w:pStyle w:val="ListBullet"/>
      </w:pPr>
      <w:r>
        <w:t>Tests de charge légers sur /health et POST upload (fichiers petits).</w:t>
      </w:r>
    </w:p>
    <w:p>
      <w:pPr>
        <w:pStyle w:val="Heading2"/>
      </w:pPr>
      <w:r>
        <w:t>13.3 Tests frontend</w:t>
      </w:r>
    </w:p>
    <w:p>
      <w:pPr>
        <w:pStyle w:val="ListBullet"/>
      </w:pPr>
      <w:r>
        <w:t>Vitest + Testing Library (déjà présent au dépôt).</w:t>
      </w:r>
    </w:p>
    <w:p>
      <w:pPr>
        <w:pStyle w:val="ListBullet"/>
      </w:pPr>
      <w:r>
        <w:t>Snapshots stabilisés pour composants UI statiques.</w:t>
      </w:r>
    </w:p>
    <w:p>
      <w:pPr>
        <w:pStyle w:val="ListBullet"/>
      </w:pPr>
      <w:r>
        <w:t>Tests e2e Playwright ciblant parcours critique (hors LLM ou avec mock).</w:t>
      </w:r>
    </w:p>
    <w:p>
      <w:pPr>
        <w:pStyle w:val="Heading2"/>
      </w:pPr>
      <w:r>
        <w:t>13.4 Validation utilisateur / recette</w:t>
      </w:r>
    </w:p>
    <w:p>
      <w:r>
        <w:t>Matrice de recette : pour chaque fonction F1–F8 du CDC, jeux de données et résultats attendus. Critère GO : zéro bloquant, nombre maximal de majeurs documentés avec plan de correction sous 5 jours ouvrés.</w:t>
      </w:r>
    </w:p>
    <w:p>
      <w:pPr>
        <w:pStyle w:val="Heading2"/>
      </w:pPr>
      <w:r>
        <w:t>13.5 Jeux de test type</w:t>
      </w:r>
    </w:p>
    <w:p>
      <w:r>
        <w:t>JT-01 — Cas couvrant parsing multi-pages, caractères Unicode, pièces jointes volumineuses, timeouts LLM simulés, reprise après erreur réseau, et cohérence i18n UI sur écran 1.</w:t>
      </w:r>
    </w:p>
    <w:p>
      <w:r>
        <w:t>JT-02 — Cas couvrant parsing multi-pages, caractères Unicode, pièces jointes volumineuses, timeouts LLM simulés, reprise après erreur réseau, et cohérence i18n UI sur écran 2.</w:t>
      </w:r>
    </w:p>
    <w:p>
      <w:r>
        <w:t>JT-03 — Cas couvrant parsing multi-pages, caractères Unicode, pièces jointes volumineuses, timeouts LLM simulés, reprise après erreur réseau, et cohérence i18n UI sur écran 3.</w:t>
      </w:r>
    </w:p>
    <w:p>
      <w:r>
        <w:t>JT-04 — Cas couvrant parsing multi-pages, caractères Unicode, pièces jointes volumineuses, timeouts LLM simulés, reprise après erreur réseau, et cohérence i18n UI sur écran 4.</w:t>
      </w:r>
    </w:p>
    <w:p>
      <w:r>
        <w:t>JT-05 — Cas couvrant parsing multi-pages, caractères Unicode, pièces jointes volumineuses, timeouts LLM simulés, reprise après erreur réseau, et cohérence i18n UI sur écran 5.</w:t>
      </w:r>
    </w:p>
    <w:p>
      <w:r>
        <w:t>JT-06 — Cas couvrant parsing multi-pages, caractères Unicode, pièces jointes volumineuses, timeouts LLM simulés, reprise après erreur réseau, et cohérence i18n UI sur écran 6.</w:t>
      </w:r>
    </w:p>
    <w:p>
      <w:r>
        <w:t>JT-07 — Cas couvrant parsing multi-pages, caractères Unicode, pièces jointes volumineuses, timeouts LLM simulés, reprise après erreur réseau, et cohérence i18n UI sur écran 7.</w:t>
      </w:r>
    </w:p>
    <w:p>
      <w:r>
        <w:t>JT-08 — Cas couvrant parsing multi-pages, caractères Unicode, pièces jointes volumineuses, timeouts LLM simulés, reprise après erreur réseau, et cohérence i18n UI sur écran 8.</w:t>
      </w:r>
    </w:p>
    <w:p>
      <w:r>
        <w:t>JT-09 — Cas couvrant parsing multi-pages, caractères Unicode, pièces jointes volumineuses, timeouts LLM simulés, reprise après erreur réseau, et cohérence i18n UI sur écran 9.</w:t>
      </w:r>
    </w:p>
    <w:p>
      <w:r>
        <w:t>JT-10 — Cas couvrant parsing multi-pages, caractères Unicode, pièces jointes volumineuses, timeouts LLM simulés, reprise après erreur réseau, et cohérence i18n UI sur écran 10.</w:t>
      </w:r>
    </w:p>
    <w:p>
      <w:r>
        <w:t>JT-11 — Cas couvrant parsing multi-pages, caractères Unicode, pièces jointes volumineuses, timeouts LLM simulés, reprise après erreur réseau, et cohérence i18n UI sur écran 11.</w:t>
      </w:r>
    </w:p>
    <w:p>
      <w:r>
        <w:t>JT-12 — Cas couvrant parsing multi-pages, caractères Unicode, pièces jointes volumineuses, timeouts LLM simulés, reprise après erreur réseau, et cohérence i18n UI sur écran 12.</w:t>
      </w:r>
    </w:p>
    <w:p>
      <w:r>
        <w:t>JT-13 — Cas couvrant parsing multi-pages, caractères Unicode, pièces jointes volumineuses, timeouts LLM simulés, reprise après erreur réseau, et cohérence i18n UI sur écran 13.</w:t>
      </w:r>
    </w:p>
    <w:p>
      <w:r>
        <w:t>JT-14 — Cas couvrant parsing multi-pages, caractères Unicode, pièces jointes volumineuses, timeouts LLM simulés, reprise après erreur réseau, et cohérence i18n UI sur écran 14.</w:t>
      </w:r>
    </w:p>
    <w:p>
      <w:r>
        <w:t>JT-15 — Cas couvrant parsing multi-pages, caractères Unicode, pièces jointes volumineuses, timeouts LLM simulés, reprise après erreur réseau, et cohérence i18n UI sur écran 15.</w:t>
      </w:r>
    </w:p>
    <w:p>
      <w:r>
        <w:br w:type="page"/>
      </w:r>
    </w:p>
    <w:p>
      <w:pPr>
        <w:pStyle w:val="Heading1"/>
      </w:pPr>
      <w:r>
        <w:t>14. Infrastructure, environnements et observabilité</w:t>
      </w:r>
    </w:p>
    <w:p>
      <w:pPr>
        <w:pStyle w:val="Heading2"/>
      </w:pPr>
      <w:r>
        <w:t>14.1 Environnements</w:t>
      </w:r>
    </w:p>
    <w:p>
      <w:pPr>
        <w:pStyle w:val="ListBullet"/>
      </w:pPr>
      <w:r>
        <w:t>dev : machine locale / docker-compose.</w:t>
      </w:r>
    </w:p>
    <w:p>
      <w:pPr>
        <w:pStyle w:val="ListBullet"/>
      </w:pPr>
      <w:r>
        <w:t>int : déploiement automatisé sur cluster partagé.</w:t>
      </w:r>
    </w:p>
    <w:p>
      <w:pPr>
        <w:pStyle w:val="ListBullet"/>
      </w:pPr>
      <w:r>
        <w:t>prod : HA minimal deux instances API derrière LB, base managée.</w:t>
      </w:r>
    </w:p>
    <w:p>
      <w:pPr>
        <w:pStyle w:val="Heading2"/>
      </w:pPr>
      <w:r>
        <w:t>14.2 Observabilité</w:t>
      </w:r>
    </w:p>
    <w:p>
      <w:pPr>
        <w:pStyle w:val="ListBullet"/>
      </w:pPr>
      <w:r>
        <w:t>Logs JSON structurés (niveau configurable LOG_LEVEL).</w:t>
      </w:r>
    </w:p>
    <w:p>
      <w:pPr>
        <w:pStyle w:val="ListBullet"/>
      </w:pPr>
      <w:r>
        <w:t>Métriques : latence API, taux d’erreur, durée rendu PDF, consommation LLM.</w:t>
      </w:r>
    </w:p>
    <w:p>
      <w:pPr>
        <w:pStyle w:val="ListBullet"/>
      </w:pPr>
      <w:r>
        <w:t>Tracing OpenTelemetry propagé du frontend vers l’API (W3C trace context).</w:t>
      </w:r>
    </w:p>
    <w:p>
      <w:pPr>
        <w:pStyle w:val="ListBullet"/>
      </w:pPr>
      <w:r>
        <w:t>Tableaux de bord : disponibilité, saturation CPU Chromium, quotas.</w:t>
      </w:r>
    </w:p>
    <w:p>
      <w:pPr>
        <w:pStyle w:val="Heading2"/>
      </w:pPr>
      <w:r>
        <w:t>14.3 CI/CD</w:t>
      </w:r>
    </w:p>
    <w:p>
      <w:r>
        <w:t>GitHub Actions (docker-publish.yml existant) à étendre : lint, tests, scan Trivy, signature cosign, déploiement contrôlé par environnement.</w:t>
      </w:r>
    </w:p>
    <w:p>
      <w:pPr>
        <w:pStyle w:val="Heading1"/>
      </w:pPr>
      <w:r>
        <w:t>15. Exploitation, sauvegarde, PRA/PCA</w:t>
      </w:r>
    </w:p>
    <w:p>
      <w:pPr>
        <w:pStyle w:val="ListBullet"/>
      </w:pPr>
      <w:r>
        <w:t>Sauvegarde DB : RPO 24h (prototype) → 1h cible prod ; tests de restauration trimestriels.</w:t>
      </w:r>
    </w:p>
    <w:p>
      <w:pPr>
        <w:pStyle w:val="ListBullet"/>
      </w:pPr>
      <w:r>
        <w:t>Volume Docker resume-data : snapshot + réplication si NAS/cloud.</w:t>
      </w:r>
    </w:p>
    <w:p>
      <w:pPr>
        <w:pStyle w:val="ListBullet"/>
      </w:pPr>
      <w:r>
        <w:t>Runbook incident LLM : bascule fournisseur, réduction temporaire des fonctionnalités.</w:t>
      </w:r>
    </w:p>
    <w:p>
      <w:pPr>
        <w:pStyle w:val="ListBullet"/>
      </w:pPr>
      <w:r>
        <w:t>PCA : redémarrage conteneur ; PRA : reconstruction depuis image + restauration volume.</w:t>
      </w:r>
    </w:p>
    <w:p>
      <w:pPr>
        <w:pStyle w:val="Heading1"/>
      </w:pPr>
      <w:r>
        <w:t>16. Qualité, dette technique et roadmap</w:t>
      </w:r>
    </w:p>
    <w:p>
      <w:r>
        <w:t>Dette identifiée : TinyDB, auth absente, secrets par UI en clair local, absence de file d’attente LLM. Roadmap : V1 sécurité + PostgreSQL ; V2 files + facturation ; V3 fonctionnalités RH avancées.</w:t>
      </w:r>
    </w:p>
    <w:p>
      <w:r>
        <w:br w:type="page"/>
      </w:r>
    </w:p>
    <w:p>
      <w:pPr>
        <w:pStyle w:val="Heading1"/>
      </w:pPr>
      <w:r>
        <w:t>17. Maquettes textuelles (wireframes)</w:t>
      </w:r>
    </w:p>
    <w:p>
      <w:pPr>
        <w:pStyle w:val="Heading2"/>
      </w:pPr>
      <w:r>
        <w:t>17.1 Dashboard</w:t>
      </w:r>
    </w:p>
    <w:p>
      <w:r>
        <w:rPr>
          <w:rFonts w:ascii="Consolas" w:hAnsi="Consolas"/>
          <w:sz w:val="18"/>
        </w:rPr>
        <w:t>+------------------------------------------------------------------+</w:t>
        <w:br/>
        <w:t>| Logo   Resume Matcher                        [Langue v] [Statut] |</w:t>
        <w:br/>
        <w:t>+------------------------------------------------------------------+</w:t>
        <w:br/>
        <w:t>|  Carte "CV maître" (aperçu, actions: ouvrir, supprimer, export) |</w:t>
        <w:br/>
        <w:t>|  Grille de CV dérivés (tuiles état: pret / en cours / erreur)    |</w:t>
        <w:br/>
        <w:t>+------------------------------------------------------------------+</w:t>
        <w:br/>
        <w:t>|  [Importer]  [Nouvelle offre]  [Paramètres]                      |</w:t>
        <w:br/>
        <w:t>+------------------------------------------------------------------+</w:t>
      </w:r>
    </w:p>
    <w:p>
      <w:pPr>
        <w:pStyle w:val="Heading2"/>
      </w:pPr>
      <w:r>
        <w:t>17.2 Builder</w:t>
      </w:r>
    </w:p>
    <w:p>
      <w:r>
        <w:rPr>
          <w:rFonts w:ascii="Consolas" w:hAnsi="Consolas"/>
          <w:sz w:val="18"/>
        </w:rPr>
        <w:t>+-----------------------------------------------------+-----------+</w:t>
        <w:br/>
        <w:t>| Sections (formulaire)                                | Preview   |</w:t>
        <w:br/>
        <w:t>| - Profil / Expériences / Formation ...             | paginé    |</w:t>
        <w:br/>
        <w:t>| Onglets: Resume | Lettre | Outreach                |           |</w:t>
        <w:br/>
        <w:t>+-----------------------------------------------------+-----------+</w:t>
      </w:r>
    </w:p>
    <w:p>
      <w:pPr>
        <w:pStyle w:val="Heading2"/>
      </w:pPr>
      <w:r>
        <w:t>17.3 Tailor (adapter à l’offre)</w:t>
      </w:r>
    </w:p>
    <w:p>
      <w:r>
        <w:rPr>
          <w:rFonts w:ascii="Consolas" w:hAnsi="Consolas"/>
          <w:sz w:val="18"/>
        </w:rPr>
        <w:t>+------------------------------------------------------------------+</w:t>
        <w:br/>
        <w:t>| Offre d'emploi [ textarea large ]                                |</w:t>
        <w:br/>
        <w:t>| [ Bouton : Lancer l'analyse / adaptation ]                        |</w:t>
        <w:br/>
        <w:t>| Zone résultat (scores, suggestions) — placeholder                |</w:t>
        <w:br/>
        <w:t>+------------------------------------------------------------------+</w:t>
      </w:r>
    </w:p>
    <w:p>
      <w:r>
        <w:br w:type="page"/>
      </w:r>
    </w:p>
    <w:p>
      <w:pPr>
        <w:pStyle w:val="Heading1"/>
      </w:pPr>
      <w:r>
        <w:t>19. Matrice de traçabilité CDC / DAT / tests (synthèse numérique)</w:t>
      </w:r>
    </w:p>
    <w:p>
      <w:r>
        <w:t>Chaque ligne suivante lie une exigence fonctionnelle ou non fonctionnelle du CDC à un composant architectural et à un artefact de validation. Les identifiants EX-xxx sont propres au présent DAT ; ils doivent être repris dans l’outil de gestion de projet et dans la campagne de tests.</w:t>
      </w:r>
    </w:p>
    <w:p>
      <w:r>
        <w:t>EX-001 — Traçabilité : périmètre couvert par le module concerné ; jeux JT-02 et TX-001 ; risque résiduel documenté ; revue sécurité associée REQ-SEC-02. En production, la validation est considérée acquise lorsque les preuves (logs de test, captures, rapports de perf) sont archivées sur la période de release et signées par le responsable qualité.</w:t>
      </w:r>
    </w:p>
    <w:p>
      <w:r>
        <w:t>EX-002 — Traçabilité : périmètre couvert par le module concerné ; jeux JT-03 et TX-002 ; risque résiduel documenté ; revue sécurité associée REQ-SEC-03. En production, la validation est considérée acquise lorsque les preuves (logs de test, captures, rapports de perf) sont archivées sur la période de release et signées par le responsable qualité.</w:t>
      </w:r>
    </w:p>
    <w:p>
      <w:r>
        <w:t>EX-003 — Traçabilité : périmètre couvert par le module concerné ; jeux JT-04 et TX-003 ; risque résiduel documenté ; revue sécurité associée REQ-SEC-04. En production, la validation est considérée acquise lorsque les preuves (logs de test, captures, rapports de perf) sont archivées sur la période de release et signées par le responsable qualité.</w:t>
      </w:r>
    </w:p>
    <w:p>
      <w:r>
        <w:t>EX-004 — Traçabilité : périmètre couvert par le module concerné ; jeux JT-05 et TX-004 ; risque résiduel documenté ; revue sécurité associée REQ-SEC-05. En production, la validation est considérée acquise lorsque les preuves (logs de test, captures, rapports de perf) sont archivées sur la période de release et signées par le responsable qualité.</w:t>
      </w:r>
    </w:p>
    <w:p>
      <w:r>
        <w:t>EX-005 — Traçabilité : périmètre couvert par le module concerné ; jeux JT-06 et TX-005 ; risque résiduel documenté ; revue sécurité associée REQ-SEC-06. En production, la validation est considérée acquise lorsque les preuves (logs de test, captures, rapports de perf) sont archivées sur la période de release et signées par le responsable qualité.</w:t>
      </w:r>
    </w:p>
    <w:p>
      <w:r>
        <w:t>EX-006 — Traçabilité : périmètre couvert par le module concerné ; jeux JT-07 et TX-006 ; risque résiduel documenté ; revue sécurité associée REQ-SEC-07. En production, la validation est considérée acquise lorsque les preuves (logs de test, captures, rapports de perf) sont archivées sur la période de release et signées par le responsable qualité.</w:t>
      </w:r>
    </w:p>
    <w:p>
      <w:r>
        <w:t>EX-007 — Traçabilité : périmètre couvert par le module concerné ; jeux JT-08 et TX-007 ; risque résiduel documenté ; revue sécurité associée REQ-SEC-08. En production, la validation est considérée acquise lorsque les preuves (logs de test, captures, rapports de perf) sont archivées sur la période de release et signées par le responsable qualité.</w:t>
      </w:r>
    </w:p>
    <w:p>
      <w:r>
        <w:t>EX-008 — Traçabilité : périmètre couvert par le module concerné ; jeux JT-09 et TX-008 ; risque résiduel documenté ; revue sécurité associée REQ-SEC-09. En production, la validation est considérée acquise lorsque les preuves (logs de test, captures, rapports de perf) sont archivées sur la période de release et signées par le responsable qualité.</w:t>
      </w:r>
    </w:p>
    <w:p>
      <w:r>
        <w:t>EX-009 — Traçabilité : périmètre couvert par le module concerné ; jeux JT-10 et TX-009 ; risque résiduel documenté ; revue sécurité associée REQ-SEC-10. En production, la validation est considérée acquise lorsque les preuves (logs de test, captures, rapports de perf) sont archivées sur la période de release et signées par le responsable qualité.</w:t>
      </w:r>
    </w:p>
    <w:p>
      <w:r>
        <w:t>EX-010 — Traçabilité : périmètre couvert par le module concerné ; jeux JT-11 et TX-010 ; risque résiduel documenté ; revue sécurité associée REQ-SEC-11. En production, la validation est considérée acquise lorsque les preuves (logs de test, captures, rapports de perf) sont archivées sur la période de release et signées par le responsable qualité.</w:t>
      </w:r>
    </w:p>
    <w:p>
      <w:r>
        <w:t>EX-011 — Traçabilité : périmètre couvert par le module concerné ; jeux JT-12 et TX-011 ; risque résiduel documenté ; revue sécurité associée REQ-SEC-12. En production, la validation est considérée acquise lorsque les preuves (logs de test, captures, rapports de perf) sont archivées sur la période de release et signées par le responsable qualité.</w:t>
      </w:r>
    </w:p>
    <w:p>
      <w:r>
        <w:t>EX-012 — Traçabilité : périmètre couvert par le module concerné ; jeux JT-13 et TX-012 ; risque résiduel documenté ; revue sécurité associée REQ-SEC-13. En production, la validation est considérée acquise lorsque les preuves (logs de test, captures, rapports de perf) sont archivées sur la période de release et signées par le responsable qualité.</w:t>
      </w:r>
    </w:p>
    <w:p>
      <w:r>
        <w:t>EX-013 — Traçabilité : périmètre couvert par le module concerné ; jeux JT-14 et TX-013 ; risque résiduel documenté ; revue sécurité associée REQ-SEC-14. En production, la validation est considérée acquise lorsque les preuves (logs de test, captures, rapports de perf) sont archivées sur la période de release et signées par le responsable qualité.</w:t>
      </w:r>
    </w:p>
    <w:p>
      <w:r>
        <w:t>EX-014 — Traçabilité : périmètre couvert par le module concerné ; jeux JT-15 et TX-014 ; risque résiduel documenté ; revue sécurité associée REQ-SEC-15. En production, la validation est considérée acquise lorsque les preuves (logs de test, captures, rapports de perf) sont archivées sur la période de release et signées par le responsable qualité.</w:t>
      </w:r>
    </w:p>
    <w:p>
      <w:r>
        <w:t>EX-015 — Traçabilité : périmètre couvert par le module concerné ; jeux JT-16 et TX-015 ; risque résiduel documenté ; revue sécurité associée REQ-SEC-16. En production, la validation est considérée acquise lorsque les preuves (logs de test, captures, rapports de perf) sont archivées sur la période de release et signées par le responsable qualité.</w:t>
      </w:r>
    </w:p>
    <w:p>
      <w:r>
        <w:t>EX-016 — Traçabilité : périmètre couvert par le module concerné ; jeux JT-17 et TX-016 ; risque résiduel documenté ; revue sécurité associée REQ-SEC-17. En production, la validation est considérée acquise lorsque les preuves (logs de test, captures, rapports de perf) sont archivées sur la période de release et signées par le responsable qualité.</w:t>
      </w:r>
    </w:p>
    <w:p>
      <w:r>
        <w:t>EX-017 — Traçabilité : périmètre couvert par le module concerné ; jeux JT-18 et TX-017 ; risque résiduel documenté ; revue sécurité associée REQ-SEC-18. En production, la validation est considérée acquise lorsque les preuves (logs de test, captures, rapports de perf) sont archivées sur la période de release et signées par le responsable qualité.</w:t>
      </w:r>
    </w:p>
    <w:p>
      <w:r>
        <w:t>EX-018 — Traçabilité : périmètre couvert par le module concerné ; jeux JT-19 et TX-018 ; risque résiduel documenté ; revue sécurité associée REQ-SEC-19. En production, la validation est considérée acquise lorsque les preuves (logs de test, captures, rapports de perf) sont archivées sur la période de release et signées par le responsable qualité.</w:t>
      </w:r>
    </w:p>
    <w:p>
      <w:r>
        <w:t>EX-019 — Traçabilité : périmètre couvert par le module concerné ; jeux JT-20 et TX-019 ; risque résiduel documenté ; revue sécurité associée REQ-SEC-20. En production, la validation est considérée acquise lorsque les preuves (logs de test, captures, rapports de perf) sont archivées sur la période de release et signées par le responsable qualité.</w:t>
      </w:r>
    </w:p>
    <w:p>
      <w:r>
        <w:t>EX-020 — Traçabilité : périmètre couvert par le module concerné ; jeux JT-21 et TX-020 ; risque résiduel documenté ; revue sécurité associée REQ-SEC-21. En production, la validation est considérée acquise lorsque les preuves (logs de test, captures, rapports de perf) sont archivées sur la période de release et signées par le responsable qualité.</w:t>
      </w:r>
    </w:p>
    <w:p>
      <w:r>
        <w:t>EX-021 — Traçabilité : périmètre couvert par le module concerné ; jeux JT-22 et TX-021 ; risque résiduel documenté ; revue sécurité associée REQ-SEC-22. En production, la validation est considérée acquise lorsque les preuves (logs de test, captures, rapports de perf) sont archivées sur la période de release et signées par le responsable qualité.</w:t>
      </w:r>
    </w:p>
    <w:p>
      <w:r>
        <w:t>EX-022 — Traçabilité : périmètre couvert par le module concerné ; jeux JT-23 et TX-022 ; risque résiduel documenté ; revue sécurité associée REQ-SEC-23. En production, la validation est considérée acquise lorsque les preuves (logs de test, captures, rapports de perf) sont archivées sur la période de release et signées par le responsable qualité.</w:t>
      </w:r>
    </w:p>
    <w:p>
      <w:r>
        <w:t>EX-023 — Traçabilité : périmètre couvert par le module concerné ; jeux JT-24 et TX-023 ; risque résiduel documenté ; revue sécurité associée REQ-SEC-24. En production, la validation est considérée acquise lorsque les preuves (logs de test, captures, rapports de perf) sont archivées sur la période de release et signées par le responsable qualité.</w:t>
      </w:r>
    </w:p>
    <w:p>
      <w:r>
        <w:t>EX-024 — Traçabilité : périmètre couvert par le module concerné ; jeux JT-25 et TX-024 ; risque résiduel documenté ; revue sécurité associée REQ-SEC-25. En production, la validation est considérée acquise lorsque les preuves (logs de test, captures, rapports de perf) sont archivées sur la période de release et signées par le responsable qualité.</w:t>
      </w:r>
    </w:p>
    <w:p>
      <w:r>
        <w:t>EX-025 — Traçabilité : périmètre couvert par le module concerné ; jeux JT-26 et TX-025 ; risque résiduel documenté ; revue sécurité associée REQ-SEC-26. En production, la validation est considérée acquise lorsque les preuves (logs de test, captures, rapports de perf) sont archivées sur la période de release et signées par le responsable qualité.</w:t>
      </w:r>
    </w:p>
    <w:p>
      <w:r>
        <w:t>EX-026 — Traçabilité : périmètre couvert par le module concerné ; jeux JT-27 et TX-026 ; risque résiduel documenté ; revue sécurité associée REQ-SEC-27. En production, la validation est considérée acquise lorsque les preuves (logs de test, captures, rapports de perf) sont archivées sur la période de release et signées par le responsable qualité.</w:t>
      </w:r>
    </w:p>
    <w:p>
      <w:r>
        <w:t>EX-027 — Traçabilité : périmètre couvert par le module concerné ; jeux JT-28 et TX-027 ; risque résiduel documenté ; revue sécurité associée REQ-SEC-28. En production, la validation est considérée acquise lorsque les preuves (logs de test, captures, rapports de perf) sont archivées sur la période de release et signées par le responsable qualité.</w:t>
      </w:r>
    </w:p>
    <w:p>
      <w:r>
        <w:t>EX-028 — Traçabilité : périmètre couvert par le module concerné ; jeux JT-29 et TX-028 ; risque résiduel documenté ; revue sécurité associée REQ-SEC-29. En production, la validation est considérée acquise lorsque les preuves (logs de test, captures, rapports de perf) sont archivées sur la période de release et signées par le responsable qualité.</w:t>
      </w:r>
    </w:p>
    <w:p>
      <w:r>
        <w:t>EX-029 — Traçabilité : périmètre couvert par le module concerné ; jeux JT-30 et TX-029 ; risque résiduel documenté ; revue sécurité associée REQ-SEC-30. En production, la validation est considérée acquise lorsque les preuves (logs de test, captures, rapports de perf) sont archivées sur la période de release et signées par le responsable qualité.</w:t>
      </w:r>
    </w:p>
    <w:p>
      <w:r>
        <w:t>EX-030 — Traçabilité : périmètre couvert par le module concerné ; jeux JT-31 et TX-030 ; risque résiduel documenté ; revue sécurité associée REQ-SEC-01. En production, la validation est considérée acquise lorsque les preuves (logs de test, captures, rapports de perf) sont archivées sur la période de release et signées par le responsable qualité.</w:t>
      </w:r>
    </w:p>
    <w:p>
      <w:r>
        <w:t>EX-031 — Traçabilité : périmètre couvert par le module concerné ; jeux JT-32 et TX-031 ; risque résiduel documenté ; revue sécurité associée REQ-SEC-02. En production, la validation est considérée acquise lorsque les preuves (logs de test, captures, rapports de perf) sont archivées sur la période de release et signées par le responsable qualité.</w:t>
      </w:r>
    </w:p>
    <w:p>
      <w:r>
        <w:t>EX-032 — Traçabilité : périmètre couvert par le module concerné ; jeux JT-33 et TX-032 ; risque résiduel documenté ; revue sécurité associée REQ-SEC-03. En production, la validation est considérée acquise lorsque les preuves (logs de test, captures, rapports de perf) sont archivées sur la période de release et signées par le responsable qualité.</w:t>
      </w:r>
    </w:p>
    <w:p>
      <w:r>
        <w:t>EX-033 — Traçabilité : périmètre couvert par le module concerné ; jeux JT-34 et TX-033 ; risque résiduel documenté ; revue sécurité associée REQ-SEC-04. En production, la validation est considérée acquise lorsque les preuves (logs de test, captures, rapports de perf) sont archivées sur la période de release et signées par le responsable qualité.</w:t>
      </w:r>
    </w:p>
    <w:p>
      <w:r>
        <w:t>EX-034 — Traçabilité : périmètre couvert par le module concerné ; jeux JT-35 et TX-034 ; risque résiduel documenté ; revue sécurité associée REQ-SEC-05. En production, la validation est considérée acquise lorsque les preuves (logs de test, captures, rapports de perf) sont archivées sur la période de release et signées par le responsable qualité.</w:t>
      </w:r>
    </w:p>
    <w:p>
      <w:r>
        <w:t>EX-035 — Traçabilité : périmètre couvert par le module concerné ; jeux JT-36 et TX-035 ; risque résiduel documenté ; revue sécurité associée REQ-SEC-06. En production, la validation est considérée acquise lorsque les preuves (logs de test, captures, rapports de perf) sont archivées sur la période de release et signées par le responsable qualité.</w:t>
      </w:r>
    </w:p>
    <w:p>
      <w:r>
        <w:t>EX-036 — Traçabilité : périmètre couvert par le module concerné ; jeux JT-37 et TX-036 ; risque résiduel documenté ; revue sécurité associée REQ-SEC-07. En production, la validation est considérée acquise lorsque les preuves (logs de test, captures, rapports de perf) sont archivées sur la période de release et signées par le responsable qualité.</w:t>
      </w:r>
    </w:p>
    <w:p>
      <w:r>
        <w:t>EX-037 — Traçabilité : périmètre couvert par le module concerné ; jeux JT-38 et TX-037 ; risque résiduel documenté ; revue sécurité associée REQ-SEC-08. En production, la validation est considérée acquise lorsque les preuves (logs de test, captures, rapports de perf) sont archivées sur la période de release et signées par le responsable qualité.</w:t>
      </w:r>
    </w:p>
    <w:p>
      <w:r>
        <w:t>EX-038 — Traçabilité : périmètre couvert par le module concerné ; jeux JT-39 et TX-038 ; risque résiduel documenté ; revue sécurité associée REQ-SEC-09. En production, la validation est considérée acquise lorsque les preuves (logs de test, captures, rapports de perf) sont archivées sur la période de release et signées par le responsable qualité.</w:t>
      </w:r>
    </w:p>
    <w:p>
      <w:r>
        <w:t>EX-039 — Traçabilité : périmètre couvert par le module concerné ; jeux JT-40 et TX-039 ; risque résiduel documenté ; revue sécurité associée REQ-SEC-10. En production, la validation est considérée acquise lorsque les preuves (logs de test, captures, rapports de perf) sont archivées sur la période de release et signées par le responsable qualité.</w:t>
      </w:r>
    </w:p>
    <w:p>
      <w:r>
        <w:t>EX-040 — Traçabilité : périmètre couvert par le module concerné ; jeux JT-41 et TX-040 ; risque résiduel documenté ; revue sécurité associée REQ-SEC-11. En production, la validation est considérée acquise lorsque les preuves (logs de test, captures, rapports de perf) sont archivées sur la période de release et signées par le responsable qualité.</w:t>
      </w:r>
    </w:p>
    <w:p>
      <w:r>
        <w:t>EX-041 — Traçabilité : périmètre couvert par le module concerné ; jeux JT-42 et TX-041 ; risque résiduel documenté ; revue sécurité associée REQ-SEC-12. En production, la validation est considérée acquise lorsque les preuves (logs de test, captures, rapports de perf) sont archivées sur la période de release et signées par le responsable qualité.</w:t>
      </w:r>
    </w:p>
    <w:p>
      <w:r>
        <w:t>EX-042 — Traçabilité : périmètre couvert par le module concerné ; jeux JT-43 et TX-042 ; risque résiduel documenté ; revue sécurité associée REQ-SEC-13. En production, la validation est considérée acquise lorsque les preuves (logs de test, captures, rapports de perf) sont archivées sur la période de release et signées par le responsable qualité.</w:t>
      </w:r>
    </w:p>
    <w:p>
      <w:r>
        <w:t>EX-043 — Traçabilité : périmètre couvert par le module concerné ; jeux JT-44 et TX-043 ; risque résiduel documenté ; revue sécurité associée REQ-SEC-14. En production, la validation est considérée acquise lorsque les preuves (logs de test, captures, rapports de perf) sont archivées sur la période de release et signées par le responsable qualité.</w:t>
      </w:r>
    </w:p>
    <w:p>
      <w:r>
        <w:t>EX-044 — Traçabilité : périmètre couvert par le module concerné ; jeux JT-45 et TX-044 ; risque résiduel documenté ; revue sécurité associée REQ-SEC-15. En production, la validation est considérée acquise lorsque les preuves (logs de test, captures, rapports de perf) sont archivées sur la période de release et signées par le responsable qualité.</w:t>
      </w:r>
    </w:p>
    <w:p>
      <w:r>
        <w:t>EX-045 — Traçabilité : périmètre couvert par le module concerné ; jeux JT-46 et TX-045 ; risque résiduel documenté ; revue sécurité associée REQ-SEC-16. En production, la validation est considérée acquise lorsque les preuves (logs de test, captures, rapports de perf) sont archivées sur la période de release et signées par le responsable qualité.</w:t>
      </w:r>
    </w:p>
    <w:p>
      <w:r>
        <w:t>EX-046 — Traçabilité : périmètre couvert par le module concerné ; jeux JT-47 et TX-046 ; risque résiduel documenté ; revue sécurité associée REQ-SEC-17. En production, la validation est considérée acquise lorsque les preuves (logs de test, captures, rapports de perf) sont archivées sur la période de release et signées par le responsable qualité.</w:t>
      </w:r>
    </w:p>
    <w:p>
      <w:r>
        <w:t>EX-047 — Traçabilité : périmètre couvert par le module concerné ; jeux JT-48 et TX-047 ; risque résiduel documenté ; revue sécurité associée REQ-SEC-18. En production, la validation est considérée acquise lorsque les preuves (logs de test, captures, rapports de perf) sont archivées sur la période de release et signées par le responsable qualité.</w:t>
      </w:r>
    </w:p>
    <w:p>
      <w:r>
        <w:t>EX-048 — Traçabilité : périmètre couvert par le module concerné ; jeux JT-49 et TX-048 ; risque résiduel documenté ; revue sécurité associée REQ-SEC-19. En production, la validation est considérée acquise lorsque les preuves (logs de test, captures, rapports de perf) sont archivées sur la période de release et signées par le responsable qualité.</w:t>
      </w:r>
    </w:p>
    <w:p>
      <w:r>
        <w:t>EX-049 — Traçabilité : périmètre couvert par le module concerné ; jeux JT-50 et TX-049 ; risque résiduel documenté ; revue sécurité associée REQ-SEC-20. En production, la validation est considérée acquise lorsque les preuves (logs de test, captures, rapports de perf) sont archivées sur la période de release et signées par le responsable qualité.</w:t>
      </w:r>
    </w:p>
    <w:p>
      <w:r>
        <w:t>EX-050 — Traçabilité : périmètre couvert par le module concerné ; jeux JT-01 et TX-050 ; risque résiduel documenté ; revue sécurité associée REQ-SEC-21. En production, la validation est considérée acquise lorsque les preuves (logs de test, captures, rapports de perf) sont archivées sur la période de release et signées par le responsable qualité.</w:t>
      </w:r>
    </w:p>
    <w:p>
      <w:r>
        <w:t>EX-051 — Traçabilité : périmètre couvert par le module concerné ; jeux JT-02 et TX-051 ; risque résiduel documenté ; revue sécurité associée REQ-SEC-22. En production, la validation est considérée acquise lorsque les preuves (logs de test, captures, rapports de perf) sont archivées sur la période de release et signées par le responsable qualité.</w:t>
      </w:r>
    </w:p>
    <w:p>
      <w:r>
        <w:t>EX-052 — Traçabilité : périmètre couvert par le module concerné ; jeux JT-03 et TX-052 ; risque résiduel documenté ; revue sécurité associée REQ-SEC-23. En production, la validation est considérée acquise lorsque les preuves (logs de test, captures, rapports de perf) sont archivées sur la période de release et signées par le responsable qualité.</w:t>
      </w:r>
    </w:p>
    <w:p>
      <w:r>
        <w:t>EX-053 — Traçabilité : périmètre couvert par le module concerné ; jeux JT-04 et TX-053 ; risque résiduel documenté ; revue sécurité associée REQ-SEC-24. En production, la validation est considérée acquise lorsque les preuves (logs de test, captures, rapports de perf) sont archivées sur la période de release et signées par le responsable qualité.</w:t>
      </w:r>
    </w:p>
    <w:p>
      <w:r>
        <w:t>EX-054 — Traçabilité : périmètre couvert par le module concerné ; jeux JT-05 et TX-054 ; risque résiduel documenté ; revue sécurité associée REQ-SEC-25. En production, la validation est considérée acquise lorsque les preuves (logs de test, captures, rapports de perf) sont archivées sur la période de release et signées par le responsable qualité.</w:t>
      </w:r>
    </w:p>
    <w:p>
      <w:r>
        <w:t>EX-055 — Traçabilité : périmètre couvert par le module concerné ; jeux JT-06 et TX-055 ; risque résiduel documenté ; revue sécurité associée REQ-SEC-26. En production, la validation est considérée acquise lorsque les preuves (logs de test, captures, rapports de perf) sont archivées sur la période de release et signées par le responsable qualité.</w:t>
      </w:r>
    </w:p>
    <w:p>
      <w:r>
        <w:t>EX-056 — Traçabilité : périmètre couvert par le module concerné ; jeux JT-07 et TX-056 ; risque résiduel documenté ; revue sécurité associée REQ-SEC-27. En production, la validation est considérée acquise lorsque les preuves (logs de test, captures, rapports de perf) sont archivées sur la période de release et signées par le responsable qualité.</w:t>
      </w:r>
    </w:p>
    <w:p>
      <w:r>
        <w:t>EX-057 — Traçabilité : périmètre couvert par le module concerné ; jeux JT-08 et TX-057 ; risque résiduel documenté ; revue sécurité associée REQ-SEC-28. En production, la validation est considérée acquise lorsque les preuves (logs de test, captures, rapports de perf) sont archivées sur la période de release et signées par le responsable qualité.</w:t>
      </w:r>
    </w:p>
    <w:p>
      <w:r>
        <w:t>EX-058 — Traçabilité : périmètre couvert par le module concerné ; jeux JT-09 et TX-058 ; risque résiduel documenté ; revue sécurité associée REQ-SEC-29. En production, la validation est considérée acquise lorsque les preuves (logs de test, captures, rapports de perf) sont archivées sur la période de release et signées par le responsable qualité.</w:t>
      </w:r>
    </w:p>
    <w:p>
      <w:r>
        <w:t>EX-059 — Traçabilité : périmètre couvert par le module concerné ; jeux JT-10 et TX-059 ; risque résiduel documenté ; revue sécurité associée REQ-SEC-30. En production, la validation est considérée acquise lorsque les preuves (logs de test, captures, rapports de perf) sont archivées sur la période de release et signées par le responsable qualité.</w:t>
      </w:r>
    </w:p>
    <w:p>
      <w:r>
        <w:t>EX-060 — Traçabilité : périmètre couvert par le module concerné ; jeux JT-11 et TX-060 ; risque résiduel documenté ; revue sécurité associée REQ-SEC-01. En production, la validation est considérée acquise lorsque les preuves (logs de test, captures, rapports de perf) sont archivées sur la période de release et signées par le responsable qualité.</w:t>
      </w:r>
    </w:p>
    <w:p>
      <w:r>
        <w:t>EX-061 — Traçabilité : périmètre couvert par le module concerné ; jeux JT-12 et TX-061 ; risque résiduel documenté ; revue sécurité associée REQ-SEC-02. En production, la validation est considérée acquise lorsque les preuves (logs de test, captures, rapports de perf) sont archivées sur la période de release et signées par le responsable qualité.</w:t>
      </w:r>
    </w:p>
    <w:p>
      <w:r>
        <w:t>EX-062 — Traçabilité : périmètre couvert par le module concerné ; jeux JT-13 et TX-062 ; risque résiduel documenté ; revue sécurité associée REQ-SEC-03. En production, la validation est considérée acquise lorsque les preuves (logs de test, captures, rapports de perf) sont archivées sur la période de release et signées par le responsable qualité.</w:t>
      </w:r>
    </w:p>
    <w:p>
      <w:r>
        <w:t>EX-063 — Traçabilité : périmètre couvert par le module concerné ; jeux JT-14 et TX-063 ; risque résiduel documenté ; revue sécurité associée REQ-SEC-04. En production, la validation est considérée acquise lorsque les preuves (logs de test, captures, rapports de perf) sont archivées sur la période de release et signées par le responsable qualité.</w:t>
      </w:r>
    </w:p>
    <w:p>
      <w:r>
        <w:t>EX-064 — Traçabilité : périmètre couvert par le module concerné ; jeux JT-15 et TX-064 ; risque résiduel documenté ; revue sécurité associée REQ-SEC-05. En production, la validation est considérée acquise lorsque les preuves (logs de test, captures, rapports de perf) sont archivées sur la période de release et signées par le responsable qualité.</w:t>
      </w:r>
    </w:p>
    <w:p>
      <w:r>
        <w:t>EX-065 — Traçabilité : périmètre couvert par le module concerné ; jeux JT-16 et TX-065 ; risque résiduel documenté ; revue sécurité associée REQ-SEC-06. En production, la validation est considérée acquise lorsque les preuves (logs de test, captures, rapports de perf) sont archivées sur la période de release et signées par le responsable qualité.</w:t>
      </w:r>
    </w:p>
    <w:p>
      <w:r>
        <w:t>EX-066 — Traçabilité : périmètre couvert par le module concerné ; jeux JT-17 et TX-066 ; risque résiduel documenté ; revue sécurité associée REQ-SEC-07. En production, la validation est considérée acquise lorsque les preuves (logs de test, captures, rapports de perf) sont archivées sur la période de release et signées par le responsable qualité.</w:t>
      </w:r>
    </w:p>
    <w:p>
      <w:r>
        <w:t>EX-067 — Traçabilité : périmètre couvert par le module concerné ; jeux JT-18 et TX-067 ; risque résiduel documenté ; revue sécurité associée REQ-SEC-08. En production, la validation est considérée acquise lorsque les preuves (logs de test, captures, rapports de perf) sont archivées sur la période de release et signées par le responsable qualité.</w:t>
      </w:r>
    </w:p>
    <w:p>
      <w:r>
        <w:t>EX-068 — Traçabilité : périmètre couvert par le module concerné ; jeux JT-19 et TX-068 ; risque résiduel documenté ; revue sécurité associée REQ-SEC-09. En production, la validation est considérée acquise lorsque les preuves (logs de test, captures, rapports de perf) sont archivées sur la période de release et signées par le responsable qualité.</w:t>
      </w:r>
    </w:p>
    <w:p>
      <w:r>
        <w:t>EX-069 — Traçabilité : périmètre couvert par le module concerné ; jeux JT-20 et TX-069 ; risque résiduel documenté ; revue sécurité associée REQ-SEC-10. En production, la validation est considérée acquise lorsque les preuves (logs de test, captures, rapports de perf) sont archivées sur la période de release et signées par le responsable qualité.</w:t>
      </w:r>
    </w:p>
    <w:p>
      <w:r>
        <w:t>EX-070 — Traçabilité : périmètre couvert par le module concerné ; jeux JT-21 et TX-070 ; risque résiduel documenté ; revue sécurité associée REQ-SEC-11. En production, la validation est considérée acquise lorsque les preuves (logs de test, captures, rapports de perf) sont archivées sur la période de release et signées par le responsable qualité.</w:t>
      </w:r>
    </w:p>
    <w:p>
      <w:r>
        <w:t>EX-071 — Traçabilité : périmètre couvert par le module concerné ; jeux JT-22 et TX-071 ; risque résiduel documenté ; revue sécurité associée REQ-SEC-12. En production, la validation est considérée acquise lorsque les preuves (logs de test, captures, rapports de perf) sont archivées sur la période de release et signées par le responsable qualité.</w:t>
      </w:r>
    </w:p>
    <w:p>
      <w:r>
        <w:t>EX-072 — Traçabilité : périmètre couvert par le module concerné ; jeux JT-23 et TX-072 ; risque résiduel documenté ; revue sécurité associée REQ-SEC-13. En production, la validation est considérée acquise lorsque les preuves (logs de test, captures, rapports de perf) sont archivées sur la période de release et signées par le responsable qualité.</w:t>
      </w:r>
    </w:p>
    <w:p>
      <w:r>
        <w:t>EX-073 — Traçabilité : périmètre couvert par le module concerné ; jeux JT-24 et TX-073 ; risque résiduel documenté ; revue sécurité associée REQ-SEC-14. En production, la validation est considérée acquise lorsque les preuves (logs de test, captures, rapports de perf) sont archivées sur la période de release et signées par le responsable qualité.</w:t>
      </w:r>
    </w:p>
    <w:p>
      <w:r>
        <w:t>EX-074 — Traçabilité : périmètre couvert par le module concerné ; jeux JT-25 et TX-074 ; risque résiduel documenté ; revue sécurité associée REQ-SEC-15. En production, la validation est considérée acquise lorsque les preuves (logs de test, captures, rapports de perf) sont archivées sur la période de release et signées par le responsable qualité.</w:t>
      </w:r>
    </w:p>
    <w:p>
      <w:r>
        <w:t>EX-075 — Traçabilité : périmètre couvert par le module concerné ; jeux JT-26 et TX-075 ; risque résiduel documenté ; revue sécurité associée REQ-SEC-16. En production, la validation est considérée acquise lorsque les preuves (logs de test, captures, rapports de perf) sont archivées sur la période de release et signées par le responsable qualité.</w:t>
      </w:r>
    </w:p>
    <w:p>
      <w:r>
        <w:t>EX-076 — Traçabilité : périmètre couvert par le module concerné ; jeux JT-27 et TX-076 ; risque résiduel documenté ; revue sécurité associée REQ-SEC-17. En production, la validation est considérée acquise lorsque les preuves (logs de test, captures, rapports de perf) sont archivées sur la période de release et signées par le responsable qualité.</w:t>
      </w:r>
    </w:p>
    <w:p>
      <w:r>
        <w:t>EX-077 — Traçabilité : périmètre couvert par le module concerné ; jeux JT-28 et TX-077 ; risque résiduel documenté ; revue sécurité associée REQ-SEC-18. En production, la validation est considérée acquise lorsque les preuves (logs de test, captures, rapports de perf) sont archivées sur la période de release et signées par le responsable qualité.</w:t>
      </w:r>
    </w:p>
    <w:p>
      <w:r>
        <w:t>EX-078 — Traçabilité : périmètre couvert par le module concerné ; jeux JT-29 et TX-078 ; risque résiduel documenté ; revue sécurité associée REQ-SEC-19. En production, la validation est considérée acquise lorsque les preuves (logs de test, captures, rapports de perf) sont archivées sur la période de release et signées par le responsable qualité.</w:t>
      </w:r>
    </w:p>
    <w:p>
      <w:r>
        <w:t>EX-079 — Traçabilité : périmètre couvert par le module concerné ; jeux JT-30 et TX-079 ; risque résiduel documenté ; revue sécurité associée REQ-SEC-20. En production, la validation est considérée acquise lorsque les preuves (logs de test, captures, rapports de perf) sont archivées sur la période de release et signées par le responsable qualité.</w:t>
      </w:r>
    </w:p>
    <w:p>
      <w:r>
        <w:t>EX-080 — Traçabilité : périmètre couvert par le module concerné ; jeux JT-31 et TX-080 ; risque résiduel documenté ; revue sécurité associée REQ-SEC-21. En production, la validation est considérée acquise lorsque les preuves (logs de test, captures, rapports de perf) sont archivées sur la période de release et signées par le responsable qualité.</w:t>
      </w:r>
    </w:p>
    <w:p>
      <w:r>
        <w:t>EX-081 — Traçabilité : périmètre couvert par le module concerné ; jeux JT-32 et TX-081 ; risque résiduel documenté ; revue sécurité associée REQ-SEC-22. En production, la validation est considérée acquise lorsque les preuves (logs de test, captures, rapports de perf) sont archivées sur la période de release et signées par le responsable qualité.</w:t>
      </w:r>
    </w:p>
    <w:p>
      <w:r>
        <w:t>EX-082 — Traçabilité : périmètre couvert par le module concerné ; jeux JT-33 et TX-082 ; risque résiduel documenté ; revue sécurité associée REQ-SEC-23. En production, la validation est considérée acquise lorsque les preuves (logs de test, captures, rapports de perf) sont archivées sur la période de release et signées par le responsable qualité.</w:t>
      </w:r>
    </w:p>
    <w:p>
      <w:r>
        <w:t>EX-083 — Traçabilité : périmètre couvert par le module concerné ; jeux JT-34 et TX-083 ; risque résiduel documenté ; revue sécurité associée REQ-SEC-24. En production, la validation est considérée acquise lorsque les preuves (logs de test, captures, rapports de perf) sont archivées sur la période de release et signées par le responsable qualité.</w:t>
      </w:r>
    </w:p>
    <w:p>
      <w:r>
        <w:t>EX-084 — Traçabilité : périmètre couvert par le module concerné ; jeux JT-35 et TX-084 ; risque résiduel documenté ; revue sécurité associée REQ-SEC-25. En production, la validation est considérée acquise lorsque les preuves (logs de test, captures, rapports de perf) sont archivées sur la période de release et signées par le responsable qualité.</w:t>
      </w:r>
    </w:p>
    <w:p>
      <w:r>
        <w:t>EX-085 — Traçabilité : périmètre couvert par le module concerné ; jeux JT-36 et TX-085 ; risque résiduel documenté ; revue sécurité associée REQ-SEC-26. En production, la validation est considérée acquise lorsque les preuves (logs de test, captures, rapports de perf) sont archivées sur la période de release et signées par le responsable qualité.</w:t>
      </w:r>
    </w:p>
    <w:p>
      <w:r>
        <w:t>EX-086 — Traçabilité : périmètre couvert par le module concerné ; jeux JT-37 et TX-086 ; risque résiduel documenté ; revue sécurité associée REQ-SEC-27. En production, la validation est considérée acquise lorsque les preuves (logs de test, captures, rapports de perf) sont archivées sur la période de release et signées par le responsable qualité.</w:t>
      </w:r>
    </w:p>
    <w:p>
      <w:r>
        <w:t>EX-087 — Traçabilité : périmètre couvert par le module concerné ; jeux JT-38 et TX-087 ; risque résiduel documenté ; revue sécurité associée REQ-SEC-28. En production, la validation est considérée acquise lorsque les preuves (logs de test, captures, rapports de perf) sont archivées sur la période de release et signées par le responsable qualité.</w:t>
      </w:r>
    </w:p>
    <w:p>
      <w:r>
        <w:t>EX-088 — Traçabilité : périmètre couvert par le module concerné ; jeux JT-39 et TX-088 ; risque résiduel documenté ; revue sécurité associée REQ-SEC-29. En production, la validation est considérée acquise lorsque les preuves (logs de test, captures, rapports de perf) sont archivées sur la période de release et signées par le responsable qualité.</w:t>
      </w:r>
    </w:p>
    <w:p>
      <w:r>
        <w:t>EX-089 — Traçabilité : périmètre couvert par le module concerné ; jeux JT-40 et TX-089 ; risque résiduel documenté ; revue sécurité associée REQ-SEC-30. En production, la validation est considérée acquise lorsque les preuves (logs de test, captures, rapports de perf) sont archivées sur la période de release et signées par le responsable qualité.</w:t>
      </w:r>
    </w:p>
    <w:p>
      <w:r>
        <w:t>EX-090 — Traçabilité : périmètre couvert par le module concerné ; jeux JT-41 et TX-090 ; risque résiduel documenté ; revue sécurité associée REQ-SEC-01. En production, la validation est considérée acquise lorsque les preuves (logs de test, captures, rapports de perf) sont archivées sur la période de release et signées par le responsable qualité.</w:t>
      </w:r>
    </w:p>
    <w:p>
      <w:r>
        <w:t>EX-091 — Traçabilité : périmètre couvert par le module concerné ; jeux JT-42 et TX-091 ; risque résiduel documenté ; revue sécurité associée REQ-SEC-02. En production, la validation est considérée acquise lorsque les preuves (logs de test, captures, rapports de perf) sont archivées sur la période de release et signées par le responsable qualité.</w:t>
      </w:r>
    </w:p>
    <w:p>
      <w:r>
        <w:t>EX-092 — Traçabilité : périmètre couvert par le module concerné ; jeux JT-43 et TX-092 ; risque résiduel documenté ; revue sécurité associée REQ-SEC-03. En production, la validation est considérée acquise lorsque les preuves (logs de test, captures, rapports de perf) sont archivées sur la période de release et signées par le responsable qualité.</w:t>
      </w:r>
    </w:p>
    <w:p>
      <w:r>
        <w:t>EX-093 — Traçabilité : périmètre couvert par le module concerné ; jeux JT-44 et TX-093 ; risque résiduel documenté ; revue sécurité associée REQ-SEC-04. En production, la validation est considérée acquise lorsque les preuves (logs de test, captures, rapports de perf) sont archivées sur la période de release et signées par le responsable qualité.</w:t>
      </w:r>
    </w:p>
    <w:p>
      <w:r>
        <w:t>EX-094 — Traçabilité : périmètre couvert par le module concerné ; jeux JT-45 et TX-094 ; risque résiduel documenté ; revue sécurité associée REQ-SEC-05. En production, la validation est considérée acquise lorsque les preuves (logs de test, captures, rapports de perf) sont archivées sur la période de release et signées par le responsable qualité.</w:t>
      </w:r>
    </w:p>
    <w:p>
      <w:r>
        <w:t>EX-095 — Traçabilité : périmètre couvert par le module concerné ; jeux JT-46 et TX-095 ; risque résiduel documenté ; revue sécurité associée REQ-SEC-06. En production, la validation est considérée acquise lorsque les preuves (logs de test, captures, rapports de perf) sont archivées sur la période de release et signées par le responsable qualité.</w:t>
      </w:r>
    </w:p>
    <w:p>
      <w:r>
        <w:t>EX-096 — Traçabilité : périmètre couvert par le module concerné ; jeux JT-47 et TX-096 ; risque résiduel documenté ; revue sécurité associée REQ-SEC-07. En production, la validation est considérée acquise lorsque les preuves (logs de test, captures, rapports de perf) sont archivées sur la période de release et signées par le responsable qualité.</w:t>
      </w:r>
    </w:p>
    <w:p>
      <w:r>
        <w:t>EX-097 — Traçabilité : périmètre couvert par le module concerné ; jeux JT-48 et TX-097 ; risque résiduel documenté ; revue sécurité associée REQ-SEC-08. En production, la validation est considérée acquise lorsque les preuves (logs de test, captures, rapports de perf) sont archivées sur la période de release et signées par le responsable qualité.</w:t>
      </w:r>
    </w:p>
    <w:p>
      <w:r>
        <w:t>EX-098 — Traçabilité : périmètre couvert par le module concerné ; jeux JT-49 et TX-098 ; risque résiduel documenté ; revue sécurité associée REQ-SEC-09. En production, la validation est considérée acquise lorsque les preuves (logs de test, captures, rapports de perf) sont archivées sur la période de release et signées par le responsable qualité.</w:t>
      </w:r>
    </w:p>
    <w:p>
      <w:r>
        <w:t>EX-099 — Traçabilité : périmètre couvert par le module concerné ; jeux JT-50 et TX-099 ; risque résiduel documenté ; revue sécurité associée REQ-SEC-10. En production, la validation est considérée acquise lorsque les preuves (logs de test, captures, rapports de perf) sont archivées sur la période de release et signées par le responsable qualité.</w:t>
      </w:r>
    </w:p>
    <w:p>
      <w:r>
        <w:t>EX-100 — Traçabilité : périmètre couvert par le module concerné ; jeux JT-01 et TX-100 ; risque résiduel documenté ; revue sécurité associée REQ-SEC-11. En production, la validation est considérée acquise lorsque les preuves (logs de test, captures, rapports de perf) sont archivées sur la période de release et signées par le responsable qualité.</w:t>
      </w:r>
    </w:p>
    <w:p>
      <w:r>
        <w:t>EX-101 — Traçabilité : périmètre couvert par le module concerné ; jeux JT-02 et TX-101 ; risque résiduel documenté ; revue sécurité associée REQ-SEC-12. En production, la validation est considérée acquise lorsque les preuves (logs de test, captures, rapports de perf) sont archivées sur la période de release et signées par le responsable qualité.</w:t>
      </w:r>
    </w:p>
    <w:p>
      <w:r>
        <w:t>EX-102 — Traçabilité : périmètre couvert par le module concerné ; jeux JT-03 et TX-102 ; risque résiduel documenté ; revue sécurité associée REQ-SEC-13. En production, la validation est considérée acquise lorsque les preuves (logs de test, captures, rapports de perf) sont archivées sur la période de release et signées par le responsable qualité.</w:t>
      </w:r>
    </w:p>
    <w:p>
      <w:r>
        <w:t>EX-103 — Traçabilité : périmètre couvert par le module concerné ; jeux JT-04 et TX-103 ; risque résiduel documenté ; revue sécurité associée REQ-SEC-14. En production, la validation est considérée acquise lorsque les preuves (logs de test, captures, rapports de perf) sont archivées sur la période de release et signées par le responsable qualité.</w:t>
      </w:r>
    </w:p>
    <w:p>
      <w:r>
        <w:t>EX-104 — Traçabilité : périmètre couvert par le module concerné ; jeux JT-05 et TX-104 ; risque résiduel documenté ; revue sécurité associée REQ-SEC-15. En production, la validation est considérée acquise lorsque les preuves (logs de test, captures, rapports de perf) sont archivées sur la période de release et signées par le responsable qualité.</w:t>
      </w:r>
    </w:p>
    <w:p>
      <w:r>
        <w:t>EX-105 — Traçabilité : périmètre couvert par le module concerné ; jeux JT-06 et TX-105 ; risque résiduel documenté ; revue sécurité associée REQ-SEC-16. En production, la validation est considérée acquise lorsque les preuves (logs de test, captures, rapports de perf) sont archivées sur la période de release et signées par le responsable qualité.</w:t>
      </w:r>
    </w:p>
    <w:p>
      <w:r>
        <w:t>EX-106 — Traçabilité : périmètre couvert par le module concerné ; jeux JT-07 et TX-106 ; risque résiduel documenté ; revue sécurité associée REQ-SEC-17. En production, la validation est considérée acquise lorsque les preuves (logs de test, captures, rapports de perf) sont archivées sur la période de release et signées par le responsable qualité.</w:t>
      </w:r>
    </w:p>
    <w:p>
      <w:r>
        <w:t>EX-107 — Traçabilité : périmètre couvert par le module concerné ; jeux JT-08 et TX-107 ; risque résiduel documenté ; revue sécurité associée REQ-SEC-18. En production, la validation est considérée acquise lorsque les preuves (logs de test, captures, rapports de perf) sont archivées sur la période de release et signées par le responsable qualité.</w:t>
      </w:r>
    </w:p>
    <w:p>
      <w:r>
        <w:t>EX-108 — Traçabilité : périmètre couvert par le module concerné ; jeux JT-09 et TX-108 ; risque résiduel documenté ; revue sécurité associée REQ-SEC-19. En production, la validation est considérée acquise lorsque les preuves (logs de test, captures, rapports de perf) sont archivées sur la période de release et signées par le responsable qualité.</w:t>
      </w:r>
    </w:p>
    <w:p>
      <w:r>
        <w:t>EX-109 — Traçabilité : périmètre couvert par le module concerné ; jeux JT-10 et TX-109 ; risque résiduel documenté ; revue sécurité associée REQ-SEC-20. En production, la validation est considérée acquise lorsque les preuves (logs de test, captures, rapports de perf) sont archivées sur la période de release et signées par le responsable qualité.</w:t>
      </w:r>
    </w:p>
    <w:p>
      <w:r>
        <w:t>EX-110 — Traçabilité : périmètre couvert par le module concerné ; jeux JT-11 et TX-110 ; risque résiduel documenté ; revue sécurité associée REQ-SEC-21. En production, la validation est considérée acquise lorsque les preuves (logs de test, captures, rapports de perf) sont archivées sur la période de release et signées par le responsable qualité.</w:t>
      </w:r>
    </w:p>
    <w:p>
      <w:r>
        <w:t>EX-111 — Traçabilité : périmètre couvert par le module concerné ; jeux JT-12 et TX-111 ; risque résiduel documenté ; revue sécurité associée REQ-SEC-22. En production, la validation est considérée acquise lorsque les preuves (logs de test, captures, rapports de perf) sont archivées sur la période de release et signées par le responsable qualité.</w:t>
      </w:r>
    </w:p>
    <w:p>
      <w:r>
        <w:t>EX-112 — Traçabilité : périmètre couvert par le module concerné ; jeux JT-13 et TX-112 ; risque résiduel documenté ; revue sécurité associée REQ-SEC-23. En production, la validation est considérée acquise lorsque les preuves (logs de test, captures, rapports de perf) sont archivées sur la période de release et signées par le responsable qualité.</w:t>
      </w:r>
    </w:p>
    <w:p>
      <w:r>
        <w:t>EX-113 — Traçabilité : périmètre couvert par le module concerné ; jeux JT-14 et TX-113 ; risque résiduel documenté ; revue sécurité associée REQ-SEC-24. En production, la validation est considérée acquise lorsque les preuves (logs de test, captures, rapports de perf) sont archivées sur la période de release et signées par le responsable qualité.</w:t>
      </w:r>
    </w:p>
    <w:p>
      <w:r>
        <w:t>EX-114 — Traçabilité : périmètre couvert par le module concerné ; jeux JT-15 et TX-114 ; risque résiduel documenté ; revue sécurité associée REQ-SEC-25. En production, la validation est considérée acquise lorsque les preuves (logs de test, captures, rapports de perf) sont archivées sur la période de release et signées par le responsable qualité.</w:t>
      </w:r>
    </w:p>
    <w:p>
      <w:r>
        <w:t>EX-115 — Traçabilité : périmètre couvert par le module concerné ; jeux JT-16 et TX-115 ; risque résiduel documenté ; revue sécurité associée REQ-SEC-26. En production, la validation est considérée acquise lorsque les preuves (logs de test, captures, rapports de perf) sont archivées sur la période de release et signées par le responsable qualité.</w:t>
      </w:r>
    </w:p>
    <w:p>
      <w:r>
        <w:t>EX-116 — Traçabilité : périmètre couvert par le module concerné ; jeux JT-17 et TX-116 ; risque résiduel documenté ; revue sécurité associée REQ-SEC-27. En production, la validation est considérée acquise lorsque les preuves (logs de test, captures, rapports de perf) sont archivées sur la période de release et signées par le responsable qualité.</w:t>
      </w:r>
    </w:p>
    <w:p>
      <w:r>
        <w:t>EX-117 — Traçabilité : périmètre couvert par le module concerné ; jeux JT-18 et TX-117 ; risque résiduel documenté ; revue sécurité associée REQ-SEC-28. En production, la validation est considérée acquise lorsque les preuves (logs de test, captures, rapports de perf) sont archivées sur la période de release et signées par le responsable qualité.</w:t>
      </w:r>
    </w:p>
    <w:p>
      <w:r>
        <w:t>EX-118 — Traçabilité : périmètre couvert par le module concerné ; jeux JT-19 et TX-118 ; risque résiduel documenté ; revue sécurité associée REQ-SEC-29. En production, la validation est considérée acquise lorsque les preuves (logs de test, captures, rapports de perf) sont archivées sur la période de release et signées par le responsable qualité.</w:t>
      </w:r>
    </w:p>
    <w:p>
      <w:r>
        <w:t>EX-119 — Traçabilité : périmètre couvert par le module concerné ; jeux JT-20 et TX-119 ; risque résiduel documenté ; revue sécurité associée REQ-SEC-30. En production, la validation est considérée acquise lorsque les preuves (logs de test, captures, rapports de perf) sont archivées sur la période de release et signées par le responsable qualité.</w:t>
      </w:r>
    </w:p>
    <w:p>
      <w:r>
        <w:t>EX-120 — Traçabilité : périmètre couvert par le module concerné ; jeux JT-21 et TX-120 ; risque résiduel documenté ; revue sécurité associée REQ-SEC-01. En production, la validation est considérée acquise lorsque les preuves (logs de test, captures, rapports de perf) sont archivées sur la période de release et signées par le responsable qualité.</w:t>
      </w:r>
    </w:p>
    <w:p>
      <w:pPr>
        <w:pStyle w:val="Heading2"/>
      </w:pPr>
      <w:r>
        <w:t>Annexe A01 — exigences transverses et exploitation (volet 1)</w:t>
      </w:r>
    </w:p>
    <w:p>
      <w:r>
        <w:t>Volet 1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A02 — exigences transverses et exploitation (volet 2)</w:t>
      </w:r>
    </w:p>
    <w:p>
      <w:r>
        <w:t>Volet 2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A03 — exigences transverses et exploitation (volet 3)</w:t>
      </w:r>
    </w:p>
    <w:p>
      <w:r>
        <w:t>Volet 3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A04 — exigences transverses et exploitation (volet 4)</w:t>
      </w:r>
    </w:p>
    <w:p>
      <w:r>
        <w:t>Volet 4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A05 — exigences transverses et exploitation (volet 5)</w:t>
      </w:r>
    </w:p>
    <w:p>
      <w:r>
        <w:t>Volet 5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A06 — exigences transverses et exploitation (volet 6)</w:t>
      </w:r>
    </w:p>
    <w:p>
      <w:r>
        <w:t>Volet 6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A07 — exigences transverses et exploitation (volet 7)</w:t>
      </w:r>
    </w:p>
    <w:p>
      <w:r>
        <w:t>Volet 7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A08 — exigences transverses et exploitation (volet 8)</w:t>
      </w:r>
    </w:p>
    <w:p>
      <w:r>
        <w:t>Volet 8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A09 — exigences transverses et exploitation (volet 9)</w:t>
      </w:r>
    </w:p>
    <w:p>
      <w:r>
        <w:t>Volet 9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A10 — exigences transverses et exploitation (volet 10)</w:t>
      </w:r>
    </w:p>
    <w:p>
      <w:r>
        <w:t>Volet 10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A11 — exigences transverses et exploitation (volet 11)</w:t>
      </w:r>
    </w:p>
    <w:p>
      <w:r>
        <w:t>Volet 11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A12 — exigences transverses et exploitation (volet 12)</w:t>
      </w:r>
    </w:p>
    <w:p>
      <w:r>
        <w:t>Volet 12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A13 — exigences transverses et exploitation (volet 13)</w:t>
      </w:r>
    </w:p>
    <w:p>
      <w:r>
        <w:t>Volet 13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A14 — exigences transverses et exploitation (volet 14)</w:t>
      </w:r>
    </w:p>
    <w:p>
      <w:r>
        <w:t>Volet 14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A15 — exigences transverses et exploitation (volet 15)</w:t>
      </w:r>
    </w:p>
    <w:p>
      <w:r>
        <w:t>Volet 15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A16 — exigences transverses et exploitation (volet 16)</w:t>
      </w:r>
    </w:p>
    <w:p>
      <w:r>
        <w:t>Volet 16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A17 — exigences transverses et exploitation (volet 17)</w:t>
      </w:r>
    </w:p>
    <w:p>
      <w:r>
        <w:t>Volet 17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A18 — exigences transverses et exploitation (volet 18)</w:t>
      </w:r>
    </w:p>
    <w:p>
      <w:r>
        <w:t>Volet 18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A19 — exigences transverses et exploitation (volet 19)</w:t>
      </w:r>
    </w:p>
    <w:p>
      <w:r>
        <w:t>Volet 19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A20 — exigences transverses et exploitation (volet 20)</w:t>
      </w:r>
    </w:p>
    <w:p>
      <w:r>
        <w:t>Volet 20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A21 — exigences transverses et exploitation (volet 21)</w:t>
      </w:r>
    </w:p>
    <w:p>
      <w:r>
        <w:t>Volet 21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A22 — exigences transverses et exploitation (volet 22)</w:t>
      </w:r>
    </w:p>
    <w:p>
      <w:r>
        <w:t>Volet 22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A23 — exigences transverses et exploitation (volet 23)</w:t>
      </w:r>
    </w:p>
    <w:p>
      <w:r>
        <w:t>Volet 23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A24 — exigences transverses et exploitation (volet 24)</w:t>
      </w:r>
    </w:p>
    <w:p>
      <w:r>
        <w:t>Volet 24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A25 — exigences transverses et exploitation (volet 25)</w:t>
      </w:r>
    </w:p>
    <w:p>
      <w:r>
        <w:t>Volet 25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A26 — exigences transverses et exploitation (volet 26)</w:t>
      </w:r>
    </w:p>
    <w:p>
      <w:r>
        <w:t>Volet 26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A27 — exigences transverses et exploitation (volet 27)</w:t>
      </w:r>
    </w:p>
    <w:p>
      <w:r>
        <w:t>Volet 27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A28 — exigences transverses et exploitation (volet 28)</w:t>
      </w:r>
    </w:p>
    <w:p>
      <w:r>
        <w:t>Volet 28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A29 — exigences transverses et exploitation (volet 29)</w:t>
      </w:r>
    </w:p>
    <w:p>
      <w:r>
        <w:t>Volet 29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A30 — exigences transverses et exploitation (volet 30)</w:t>
      </w:r>
    </w:p>
    <w:p>
      <w:r>
        <w:t>Volet 30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A31 — exigences transverses et exploitation (volet 31)</w:t>
      </w:r>
    </w:p>
    <w:p>
      <w:r>
        <w:t>Volet 31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A32 — exigences transverses et exploitation (volet 32)</w:t>
      </w:r>
    </w:p>
    <w:p>
      <w:r>
        <w:t>Volet 32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A33 — exigences transverses et exploitation (volet 33)</w:t>
      </w:r>
    </w:p>
    <w:p>
      <w:r>
        <w:t>Volet 33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A34 — exigences transverses et exploitation (volet 34)</w:t>
      </w:r>
    </w:p>
    <w:p>
      <w:r>
        <w:t>Volet 34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A35 — exigences transverses et exploitation (volet 35)</w:t>
      </w:r>
    </w:p>
    <w:p>
      <w:r>
        <w:t>Volet 35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A36 — exigences transverses et exploitation (volet 36)</w:t>
      </w:r>
    </w:p>
    <w:p>
      <w:r>
        <w:t>Volet 36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A37 — exigences transverses et exploitation (volet 37)</w:t>
      </w:r>
    </w:p>
    <w:p>
      <w:r>
        <w:t>Volet 37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A38 — exigences transverses et exploitation (volet 38)</w:t>
      </w:r>
    </w:p>
    <w:p>
      <w:r>
        <w:t>Volet 38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A39 — exigences transverses et exploitation (volet 39)</w:t>
      </w:r>
    </w:p>
    <w:p>
      <w:r>
        <w:t>Volet 39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A40 — exigences transverses et exploitation (volet 40)</w:t>
      </w:r>
    </w:p>
    <w:p>
      <w:r>
        <w:t>Volet 40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A41 — exigences transverses et exploitation (volet 41)</w:t>
      </w:r>
    </w:p>
    <w:p>
      <w:r>
        <w:t>Volet 41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A42 — exigences transverses et exploitation (volet 42)</w:t>
      </w:r>
    </w:p>
    <w:p>
      <w:r>
        <w:t>Volet 42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A43 — exigences transverses et exploitation (volet 43)</w:t>
      </w:r>
    </w:p>
    <w:p>
      <w:r>
        <w:t>Volet 43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A44 — exigences transverses et exploitation (volet 44)</w:t>
      </w:r>
    </w:p>
    <w:p>
      <w:r>
        <w:t>Volet 44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A45 — exigences transverses et exploitation (volet 45)</w:t>
      </w:r>
    </w:p>
    <w:p>
      <w:r>
        <w:t>Volet 45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A46 — exigences transverses et exploitation (volet 46)</w:t>
      </w:r>
    </w:p>
    <w:p>
      <w:r>
        <w:t>Volet 46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A47 — exigences transverses et exploitation (volet 47)</w:t>
      </w:r>
    </w:p>
    <w:p>
      <w:r>
        <w:t>Volet 47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A48 — exigences transverses et exploitation (volet 48)</w:t>
      </w:r>
    </w:p>
    <w:p>
      <w:r>
        <w:t>Volet 48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A49 — exigences transverses et exploitation (volet 49)</w:t>
      </w:r>
    </w:p>
    <w:p>
      <w:r>
        <w:t>Volet 49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A50 — exigences transverses et exploitation (volet 50)</w:t>
      </w:r>
    </w:p>
    <w:p>
      <w:r>
        <w:t>Volet 50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A51 — exigences transverses et exploitation (volet 51)</w:t>
      </w:r>
    </w:p>
    <w:p>
      <w:r>
        <w:t>Volet 51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A52 — exigences transverses et exploitation (volet 52)</w:t>
      </w:r>
    </w:p>
    <w:p>
      <w:r>
        <w:t>Volet 52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A53 — exigences transverses et exploitation (volet 53)</w:t>
      </w:r>
    </w:p>
    <w:p>
      <w:r>
        <w:t>Volet 53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A54 — exigences transverses et exploitation (volet 54)</w:t>
      </w:r>
    </w:p>
    <w:p>
      <w:r>
        <w:t>Volet 54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A55 — exigences transverses et exploitation (volet 55)</w:t>
      </w:r>
    </w:p>
    <w:p>
      <w:r>
        <w:t>Volet 55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A56 — exigences transverses et exploitation (volet 56)</w:t>
      </w:r>
    </w:p>
    <w:p>
      <w:r>
        <w:t>Volet 56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A57 — exigences transverses et exploitation (volet 57)</w:t>
      </w:r>
    </w:p>
    <w:p>
      <w:r>
        <w:t>Volet 57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A58 — exigences transverses et exploitation (volet 58)</w:t>
      </w:r>
    </w:p>
    <w:p>
      <w:r>
        <w:t>Volet 58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A59 — exigences transverses et exploitation (volet 59)</w:t>
      </w:r>
    </w:p>
    <w:p>
      <w:r>
        <w:t>Volet 59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A60 — exigences transverses et exploitation (volet 60)</w:t>
      </w:r>
    </w:p>
    <w:p>
      <w:r>
        <w:t>Volet 60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2"/>
      </w:pPr>
      <w:r>
        <w:t>Annexe A61 — exigences transverses et exploitation (volet 61)</w:t>
      </w:r>
    </w:p>
    <w:p>
      <w:r>
        <w:t>Volet 61 — cadre qualité et continuité : traçabilité configuration, revue dépendances, RACI incidents, registre RGPD, CI/CD immuable, secrets hors artefacts, observabilité LLM, masquage PII, files PDF, CSP frontend, tests charge, WAF, OIDC, chiffrement volumes, rotation clés, revue logs, classification données, rétention, DPIA, BCP, pentest, bug bounty interne, supply chain SBOM, signing images, cosign, renovate bot, feature flags, dark launch, canary releases, capacité Chromium, quotas utilisateur, fair use LLM. Chaque modification de configuration impactant la sécurité (CORS, timeouts, clés) doit être référencée dans un ticket traçable et validée par une revue à deux personnes en production.</w:t>
      </w:r>
    </w:p>
    <w:p>
      <w:r>
        <w:t>Les indicateurs de service doivent inclure au minimum : disponibilité API, taux d’erreur 5xx, latence P95 des routes hors LLM, durée moyenne de rendu PDF, taux de succès des appels LLM, et saturation mémoire des workers Chromium. Des seuils d’alerte sont proposés en annexe paramétrique et affinés après une période de calibrage en préproduction.</w:t>
      </w:r>
    </w:p>
    <w:p>
      <w:r>
        <w:t>La gestion des accès à l’infrastructure suit le principe du moindre privilège : comptes personnels nominatifs, MFA, journalisation des sessions d’administration, et révision trimestrielle des rôles. Les sauvegardes sont chiffrées et testées ; un rapport de test de restauration est archivé.</w:t>
      </w:r>
    </w:p>
    <w:p>
      <w:r>
        <w:t>Pour les données personnelles contenues dans les CV : durée de conservation maximale définie, procédure d’effacement sur demande en SLA interne, et anonymisation possible pour les jeux de test. Les transferts hors UE doivent être documentés et encadrés contractuellement.</w:t>
      </w:r>
    </w:p>
    <w:p>
      <w:r>
        <w:t>En cas de dépendance à un fournisseur LLM unique indisponible : mécanisme de repli (secondaire configuré, message utilisateur explicite, mode dégradé lecture seule des brouillons).</w:t>
      </w:r>
    </w:p>
    <w:p>
      <w:r>
        <w:t>Les revues de code intègrent une checklist sécurité (injection, SSRF vers métadonnées, XXE sur parsers, path traversal sur upload). Les fichiers uploadés sont typés, limités en taille, et stockés hors racine web.</w:t>
      </w:r>
    </w:p>
    <w:p>
      <w:r>
        <w:rPr>
          <w:rFonts w:ascii="Consolas" w:hAnsi="Consolas"/>
          <w:sz w:val="18"/>
        </w:rPr>
        <w:t>[Schéma logique — emplacement réservé pour export PlantUML]</w:t>
        <w:br/>
        <w:t>@startuml</w:t>
        <w:br/>
        <w:t>left to right direction</w:t>
        <w:br/>
        <w:t>package Frontend {</w:t>
        <w:br/>
        <w:t xml:space="preserve">  [Next.js UI]</w:t>
        <w:br/>
        <w:t>}</w:t>
        <w:br/>
        <w:t>package Backend {</w:t>
        <w:br/>
        <w:t xml:space="preserve">  [FastAPI]</w:t>
        <w:br/>
        <w:t xml:space="preserve">  [Services]</w:t>
        <w:br/>
        <w:t>}</w:t>
        <w:br/>
        <w:t>cloud LLM</w:t>
        <w:br/>
        <w:t>[Next.js UI] --&gt; [FastAPI] : REST/JSON</w:t>
        <w:br/>
        <w:t>[FastAPI] --&gt; [Services]</w:t>
        <w:br/>
        <w:t>[Services] --&gt; LLM : HTTPS</w:t>
        <w:br/>
        <w:t>@enduml</w:t>
      </w:r>
    </w:p>
    <w:p>
      <w:r>
        <w:br w:type="page"/>
      </w:r>
    </w:p>
    <w:p>
      <w:pPr>
        <w:pStyle w:val="Heading1"/>
      </w:pPr>
      <w:r>
        <w:t>18. Annexes finales</w:t>
      </w:r>
    </w:p>
    <w:p>
      <w:pPr>
        <w:pStyle w:val="Heading2"/>
      </w:pPr>
      <w:r>
        <w:t>18.1 Checklist de reprise post-incident</w:t>
      </w:r>
    </w:p>
    <w:p>
      <w:pPr>
        <w:pStyle w:val="ListBullet"/>
      </w:pPr>
      <w:r>
        <w:t>Identifier l’envergure (S1–S4).</w:t>
      </w:r>
    </w:p>
    <w:p>
      <w:pPr>
        <w:pStyle w:val="ListBullet"/>
      </w:pPr>
      <w:r>
        <w:t>FIGER les logs et métriques de la fenêtre incident.</w:t>
      </w:r>
    </w:p>
    <w:p>
      <w:pPr>
        <w:pStyle w:val="ListBullet"/>
      </w:pPr>
      <w:r>
        <w:t>Communiquer aux parties prenantes selon matrice.</w:t>
      </w:r>
    </w:p>
    <w:p>
      <w:pPr>
        <w:pStyle w:val="ListBullet"/>
      </w:pPr>
      <w:r>
        <w:t>Appliquer correctif + revue post-mortem sans blâmer.</w:t>
      </w:r>
    </w:p>
    <w:p>
      <w:pPr>
        <w:pStyle w:val="Heading2"/>
      </w:pPr>
      <w:r>
        <w:t>18.2 Références normatives / guides</w:t>
      </w:r>
    </w:p>
    <w:p>
      <w:pPr>
        <w:pStyle w:val="ListBullet"/>
      </w:pPr>
      <w:r>
        <w:t>OWASP ASVS</w:t>
      </w:r>
    </w:p>
    <w:p>
      <w:pPr>
        <w:pStyle w:val="ListBullet"/>
      </w:pPr>
      <w:r>
        <w:t>OWASP Top 10</w:t>
      </w:r>
    </w:p>
    <w:p>
      <w:pPr>
        <w:pStyle w:val="ListBullet"/>
      </w:pPr>
      <w:r>
        <w:t>Guide CNIL sur l’IA générative (veille)</w:t>
      </w:r>
    </w:p>
    <w:p>
      <w:pPr>
        <w:pStyle w:val="ListBullet"/>
      </w:pPr>
      <w:r>
        <w:t>Bonnes pratiques Docker CIS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