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4301" w14:textId="77777777" w:rsidR="00C860B8" w:rsidRDefault="00C860B8" w:rsidP="00C860B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860B8">
        <w:rPr>
          <w:rFonts w:ascii="Times New Roman" w:hAnsi="Times New Roman" w:cs="Times New Roman"/>
          <w:b/>
          <w:bCs/>
          <w:sz w:val="36"/>
          <w:szCs w:val="36"/>
        </w:rPr>
        <w:t xml:space="preserve">Итоговое домашнее задание по дисциплине </w:t>
      </w:r>
    </w:p>
    <w:p w14:paraId="626CD518" w14:textId="1CE8CB05" w:rsidR="00DD7E2B" w:rsidRDefault="00C860B8" w:rsidP="00C860B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860B8">
        <w:rPr>
          <w:rFonts w:ascii="Times New Roman" w:hAnsi="Times New Roman" w:cs="Times New Roman"/>
          <w:b/>
          <w:bCs/>
          <w:sz w:val="36"/>
          <w:szCs w:val="36"/>
        </w:rPr>
        <w:t>«Основы менеджмента»</w:t>
      </w:r>
    </w:p>
    <w:p w14:paraId="007ED05A" w14:textId="7F1D9FEC" w:rsidR="00C860B8" w:rsidRDefault="00C860B8" w:rsidP="00C860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10BC">
        <w:rPr>
          <w:rFonts w:ascii="Times New Roman" w:hAnsi="Times New Roman" w:cs="Times New Roman"/>
          <w:b/>
          <w:bCs/>
          <w:sz w:val="28"/>
          <w:szCs w:val="28"/>
        </w:rPr>
        <w:t>Работу выполнил Концебалов Олег Сергеевич, группа М8О-309Б-22</w:t>
      </w:r>
    </w:p>
    <w:p w14:paraId="0801EFEB" w14:textId="61DB8E26" w:rsidR="00C860B8" w:rsidRDefault="00C860B8" w:rsidP="003209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организации для анализа я решил выбрать ту, в которой работаю на данный момент – АО «Т-Банк» (бывший «Тинькофф Банк»)</w:t>
      </w:r>
      <w:r w:rsidR="00984C3F">
        <w:rPr>
          <w:rFonts w:ascii="Times New Roman" w:hAnsi="Times New Roman" w:cs="Times New Roman"/>
          <w:sz w:val="28"/>
          <w:szCs w:val="28"/>
        </w:rPr>
        <w:t>, потому что интересно узнать о своей компании не только с точки зрения технического специалиста, а еще и со стороны менеджмента, ее организации и устройства</w:t>
      </w:r>
    </w:p>
    <w:p w14:paraId="3D8BF098" w14:textId="77777777" w:rsidR="003B11BC" w:rsidRPr="00B90188" w:rsidRDefault="003B11BC" w:rsidP="0032098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90188">
        <w:rPr>
          <w:rFonts w:ascii="Times New Roman" w:hAnsi="Times New Roman" w:cs="Times New Roman"/>
          <w:b/>
          <w:bCs/>
          <w:i/>
          <w:iCs/>
          <w:sz w:val="32"/>
          <w:szCs w:val="32"/>
        </w:rPr>
        <w:t>Наименование организации (фирменное наименование) с обоснованием ее организационно-правовой формы</w:t>
      </w:r>
    </w:p>
    <w:p w14:paraId="10806B71" w14:textId="2BA304A5" w:rsidR="003B11BC" w:rsidRDefault="003B11BC" w:rsidP="003209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11BC">
        <w:rPr>
          <w:rFonts w:ascii="Times New Roman" w:hAnsi="Times New Roman" w:cs="Times New Roman"/>
          <w:sz w:val="28"/>
          <w:szCs w:val="28"/>
        </w:rPr>
        <w:t xml:space="preserve">Акционерное общество «Т-Банк», сокращенное название «Т-Банк» (или же просто «Т»). Организационно-правовая форма: Акционерное Общество (АО). Такая организационно-правовая форма соответствует требованиям ЦБ РФ для кредитных организаций и позволяет </w:t>
      </w:r>
      <w:r>
        <w:rPr>
          <w:rFonts w:ascii="Times New Roman" w:hAnsi="Times New Roman" w:cs="Times New Roman"/>
          <w:sz w:val="28"/>
          <w:szCs w:val="28"/>
        </w:rPr>
        <w:t>привлечь капитал через продажу акций.</w:t>
      </w:r>
    </w:p>
    <w:p w14:paraId="27F60A68" w14:textId="178FD24E" w:rsidR="003B11BC" w:rsidRPr="00B90188" w:rsidRDefault="003B11BC" w:rsidP="0032098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90188">
        <w:rPr>
          <w:rFonts w:ascii="Times New Roman" w:hAnsi="Times New Roman" w:cs="Times New Roman"/>
          <w:b/>
          <w:bCs/>
          <w:i/>
          <w:iCs/>
          <w:sz w:val="32"/>
          <w:szCs w:val="32"/>
        </w:rPr>
        <w:t>Отраслевая принадлежность</w:t>
      </w:r>
    </w:p>
    <w:p w14:paraId="0383AB58" w14:textId="57CB9813" w:rsidR="003B11BC" w:rsidRDefault="003B11BC" w:rsidP="0032098C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Финансовый сектор; Банковские услуги.</w:t>
      </w:r>
    </w:p>
    <w:p w14:paraId="4F67EA2E" w14:textId="4DDBC3F7" w:rsidR="003B11BC" w:rsidRPr="00B90188" w:rsidRDefault="003B11BC" w:rsidP="0032098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90188">
        <w:rPr>
          <w:rFonts w:ascii="Times New Roman" w:hAnsi="Times New Roman" w:cs="Times New Roman"/>
          <w:b/>
          <w:bCs/>
          <w:i/>
          <w:iCs/>
          <w:sz w:val="32"/>
          <w:szCs w:val="32"/>
        </w:rPr>
        <w:t>Месторасположение (не только юридический адрес, но и имеющиеся производственные площадки, филиалы)</w:t>
      </w:r>
    </w:p>
    <w:p w14:paraId="02F9C0F0" w14:textId="518DF0B9" w:rsidR="003B11BC" w:rsidRDefault="003B11BC" w:rsidP="003209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Юридический адрес: </w:t>
      </w:r>
      <w:r w:rsidRPr="003B11BC">
        <w:rPr>
          <w:rFonts w:ascii="Times New Roman" w:hAnsi="Times New Roman" w:cs="Times New Roman"/>
          <w:sz w:val="28"/>
          <w:szCs w:val="28"/>
        </w:rPr>
        <w:t xml:space="preserve">127287, г Москва, </w:t>
      </w:r>
      <w:proofErr w:type="spellStart"/>
      <w:r w:rsidRPr="003B11BC">
        <w:rPr>
          <w:rFonts w:ascii="Times New Roman" w:hAnsi="Times New Roman" w:cs="Times New Roman"/>
          <w:sz w:val="28"/>
          <w:szCs w:val="28"/>
        </w:rPr>
        <w:t>ул</w:t>
      </w:r>
      <w:proofErr w:type="spellEnd"/>
      <w:r w:rsidRPr="003B11BC">
        <w:rPr>
          <w:rFonts w:ascii="Times New Roman" w:hAnsi="Times New Roman" w:cs="Times New Roman"/>
          <w:sz w:val="28"/>
          <w:szCs w:val="28"/>
        </w:rPr>
        <w:t xml:space="preserve"> Хуторская 2-я, д 38А </w:t>
      </w:r>
      <w:proofErr w:type="spellStart"/>
      <w:r w:rsidRPr="003B11BC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Pr="003B11BC">
        <w:rPr>
          <w:rFonts w:ascii="Times New Roman" w:hAnsi="Times New Roman" w:cs="Times New Roman"/>
          <w:sz w:val="28"/>
          <w:szCs w:val="28"/>
        </w:rPr>
        <w:t xml:space="preserve"> 26</w:t>
      </w:r>
    </w:p>
    <w:p w14:paraId="4D58DA0C" w14:textId="7FE8AC34" w:rsidR="000A2115" w:rsidRDefault="000A2115" w:rsidP="003209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Филиалы: «Т-Банк» — это первый в России целиком и полностью онлайн банк, у него нет отделений, работу с клиентами осуществляет через представителей. Офисы для штатных сотрудников, занимающихся развитием услуг банка (разработчики, инженеры, менеджеры, аналитики и т.д.). Они расположены во многих городах России (Нижний Новгород, Москва, Санкт-Петербург и др.) и даже в других странах (Республика Беларусь, Казахстан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др.) Один из крупнейших и основных офисов на данный момент - </w:t>
      </w:r>
      <w:r w:rsidRPr="000A2115">
        <w:rPr>
          <w:rFonts w:ascii="Times New Roman" w:hAnsi="Times New Roman" w:cs="Times New Roman"/>
          <w:sz w:val="28"/>
          <w:szCs w:val="28"/>
        </w:rPr>
        <w:t>Москва, улица Грузинский Вал, 7, метро Белорусская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C43D96" w14:textId="4A972163" w:rsidR="003B11BC" w:rsidRPr="00B90188" w:rsidRDefault="000A2115" w:rsidP="0032098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90188">
        <w:rPr>
          <w:rFonts w:ascii="Times New Roman" w:hAnsi="Times New Roman" w:cs="Times New Roman"/>
          <w:b/>
          <w:bCs/>
          <w:i/>
          <w:iCs/>
          <w:sz w:val="32"/>
          <w:szCs w:val="32"/>
        </w:rPr>
        <w:t>Миссия организации</w:t>
      </w:r>
    </w:p>
    <w:p w14:paraId="4EC6771D" w14:textId="249D62C2" w:rsidR="004F6384" w:rsidRDefault="000A2115" w:rsidP="003209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Нигде в официальных источниках миссия организации не указывается. Для сотрудников компании существует определенный набор внутренних ценностей компании, который называется «ДНК». Я могу сформулировать миссию организации следующим образом</w:t>
      </w:r>
      <w:r w:rsidR="004F6384">
        <w:rPr>
          <w:rFonts w:ascii="Times New Roman" w:hAnsi="Times New Roman" w:cs="Times New Roman"/>
          <w:sz w:val="28"/>
          <w:szCs w:val="28"/>
        </w:rPr>
        <w:t>: «Предоставить</w:t>
      </w:r>
      <w:r>
        <w:rPr>
          <w:rFonts w:ascii="Times New Roman" w:hAnsi="Times New Roman" w:cs="Times New Roman"/>
          <w:sz w:val="28"/>
          <w:szCs w:val="28"/>
        </w:rPr>
        <w:t xml:space="preserve"> нашим клиентам надежн</w:t>
      </w:r>
      <w:r w:rsidR="004F6384">
        <w:rPr>
          <w:rFonts w:ascii="Times New Roman" w:hAnsi="Times New Roman" w:cs="Times New Roman"/>
          <w:sz w:val="28"/>
          <w:szCs w:val="28"/>
        </w:rPr>
        <w:t>ую и удобную экосистему, которая покрывает все их потребности в финансовом секторе; стать банком номер 1 в России и выйти на уровень международных корпораций»</w:t>
      </w:r>
    </w:p>
    <w:p w14:paraId="44E2772E" w14:textId="0F41BDA8" w:rsidR="004F6384" w:rsidRPr="00B90188" w:rsidRDefault="004F6384" w:rsidP="0032098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90188">
        <w:rPr>
          <w:rFonts w:ascii="Times New Roman" w:hAnsi="Times New Roman" w:cs="Times New Roman"/>
          <w:b/>
          <w:bCs/>
          <w:i/>
          <w:iCs/>
          <w:sz w:val="32"/>
          <w:szCs w:val="32"/>
        </w:rPr>
        <w:t>Вид экономической деятельности (в соответствии с ОКВЭД): основной и дополнительные</w:t>
      </w:r>
    </w:p>
    <w:p w14:paraId="68158D7A" w14:textId="556605B8" w:rsidR="004F6384" w:rsidRDefault="004F6384" w:rsidP="003209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Основной: </w:t>
      </w:r>
      <w:r w:rsidRPr="004F6384">
        <w:rPr>
          <w:rFonts w:ascii="Times New Roman" w:hAnsi="Times New Roman" w:cs="Times New Roman"/>
          <w:sz w:val="28"/>
          <w:szCs w:val="28"/>
        </w:rPr>
        <w:tab/>
        <w:t>Денежное посредничество прочее (64.19)</w:t>
      </w:r>
    </w:p>
    <w:p w14:paraId="45F641CE" w14:textId="16622136" w:rsidR="004F6384" w:rsidRDefault="004F6384" w:rsidP="003209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Дополнительные:</w:t>
      </w:r>
    </w:p>
    <w:p w14:paraId="4DA0D295" w14:textId="2D7B9437" w:rsidR="004F6384" w:rsidRPr="004F6384" w:rsidRDefault="004F6384" w:rsidP="0032098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6384">
        <w:rPr>
          <w:rFonts w:ascii="Times New Roman" w:hAnsi="Times New Roman" w:cs="Times New Roman"/>
          <w:sz w:val="28"/>
          <w:szCs w:val="28"/>
        </w:rPr>
        <w:t>Деятельность, связанная с использованием вычислительной техники и информационных технологий, прочая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384">
        <w:rPr>
          <w:rFonts w:ascii="Times New Roman" w:hAnsi="Times New Roman" w:cs="Times New Roman"/>
          <w:sz w:val="28"/>
          <w:szCs w:val="28"/>
        </w:rPr>
        <w:t>(6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F63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09</w:t>
      </w:r>
      <w:r w:rsidRPr="004F6384">
        <w:rPr>
          <w:rFonts w:ascii="Times New Roman" w:hAnsi="Times New Roman" w:cs="Times New Roman"/>
          <w:sz w:val="28"/>
          <w:szCs w:val="28"/>
        </w:rPr>
        <w:t>)</w:t>
      </w:r>
    </w:p>
    <w:p w14:paraId="3B15EDA3" w14:textId="7B398ACD" w:rsidR="004F6384" w:rsidRDefault="004F6384" w:rsidP="0032098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6384">
        <w:rPr>
          <w:rFonts w:ascii="Times New Roman" w:hAnsi="Times New Roman" w:cs="Times New Roman"/>
          <w:sz w:val="28"/>
          <w:szCs w:val="28"/>
        </w:rPr>
        <w:t>Деятельность дилерская</w:t>
      </w:r>
      <w:r>
        <w:rPr>
          <w:rFonts w:ascii="Times New Roman" w:hAnsi="Times New Roman" w:cs="Times New Roman"/>
          <w:sz w:val="28"/>
          <w:szCs w:val="28"/>
        </w:rPr>
        <w:t xml:space="preserve"> (64.99.12)</w:t>
      </w:r>
    </w:p>
    <w:p w14:paraId="698EC684" w14:textId="3F8E49E1" w:rsidR="004F6384" w:rsidRPr="00B90188" w:rsidRDefault="004F6384" w:rsidP="0032098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90188">
        <w:rPr>
          <w:rFonts w:ascii="Times New Roman" w:hAnsi="Times New Roman" w:cs="Times New Roman"/>
          <w:b/>
          <w:bCs/>
          <w:i/>
          <w:iCs/>
          <w:sz w:val="32"/>
          <w:szCs w:val="32"/>
        </w:rPr>
        <w:t>Уставный капитал, основные показатели деятельности</w:t>
      </w:r>
    </w:p>
    <w:p w14:paraId="704DBA37" w14:textId="77777777" w:rsidR="00BB6250" w:rsidRDefault="004F6384" w:rsidP="0032098C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Уставный капитал – 9,40 млрд. </w:t>
      </w:r>
      <w:r w:rsidRPr="004F6384">
        <w:rPr>
          <w:rFonts w:ascii="Times New Roman" w:hAnsi="Times New Roman" w:cs="Times New Roman"/>
          <w:sz w:val="28"/>
          <w:szCs w:val="28"/>
        </w:rPr>
        <w:t>₽</w:t>
      </w:r>
    </w:p>
    <w:p w14:paraId="676BBD15" w14:textId="25BA902A" w:rsidR="004F6384" w:rsidRDefault="004F6384" w:rsidP="003209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показатели деятельности компании рассмотрим за 2024 год. Все д</w:t>
      </w:r>
      <w:r w:rsidR="00BB6250">
        <w:rPr>
          <w:rFonts w:ascii="Times New Roman" w:hAnsi="Times New Roman" w:cs="Times New Roman"/>
          <w:sz w:val="28"/>
          <w:szCs w:val="28"/>
        </w:rPr>
        <w:t>анные берутся из открытых источников:</w:t>
      </w:r>
    </w:p>
    <w:p w14:paraId="013974F3" w14:textId="69BDE024" w:rsidR="00BB6250" w:rsidRDefault="00BB6250" w:rsidP="003209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625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282AB4" wp14:editId="48C9E517">
            <wp:extent cx="5267325" cy="2633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1111" cy="26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AEBA" w14:textId="0B355E97" w:rsidR="00D825B1" w:rsidRDefault="00D825B1" w:rsidP="003209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746FDB" wp14:editId="5EC5A01B">
            <wp:extent cx="5276850" cy="27825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950" cy="279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C5978" w14:textId="5797CE31" w:rsidR="00BB6250" w:rsidRPr="002F41B6" w:rsidRDefault="00BB6250" w:rsidP="0032098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F41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Масштаб деятельности</w:t>
      </w:r>
    </w:p>
    <w:p w14:paraId="75CE12F3" w14:textId="42AE6126" w:rsidR="00BB6250" w:rsidRDefault="00BB6250" w:rsidP="003209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B6250">
        <w:rPr>
          <w:rFonts w:ascii="Times New Roman" w:hAnsi="Times New Roman" w:cs="Times New Roman"/>
          <w:sz w:val="28"/>
          <w:szCs w:val="28"/>
        </w:rPr>
        <w:t>Крупный бизнес (по классификации ЦБ РФ и объему активов).</w:t>
      </w:r>
    </w:p>
    <w:p w14:paraId="499F8363" w14:textId="4D8F180C" w:rsidR="00BB6250" w:rsidRPr="002F41B6" w:rsidRDefault="00BB6250" w:rsidP="0032098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F41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Направления деятельности (виды выпускаемой продукции)</w:t>
      </w:r>
    </w:p>
    <w:p w14:paraId="059A7129" w14:textId="772656DF" w:rsidR="00BB6250" w:rsidRDefault="00BB6250" w:rsidP="0032098C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направления деятельности компании:</w:t>
      </w:r>
    </w:p>
    <w:p w14:paraId="14DF9A15" w14:textId="4181962F" w:rsidR="00BB6250" w:rsidRDefault="00BB6250" w:rsidP="0032098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250">
        <w:rPr>
          <w:rFonts w:ascii="Times New Roman" w:hAnsi="Times New Roman" w:cs="Times New Roman"/>
          <w:sz w:val="28"/>
          <w:szCs w:val="28"/>
        </w:rPr>
        <w:t>«Т-Банк»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BB6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B6250">
        <w:rPr>
          <w:rFonts w:ascii="Times New Roman" w:hAnsi="Times New Roman" w:cs="Times New Roman"/>
          <w:sz w:val="28"/>
          <w:szCs w:val="28"/>
        </w:rPr>
        <w:t>рофильный бизнес компании, включающий предоставление широкого спектра банковских услуг, в том числе оформление кредитных и дебетовых карт, открытие вкладов и выдача потребительских кредитов</w:t>
      </w:r>
    </w:p>
    <w:p w14:paraId="236B4EC2" w14:textId="407B7B9E" w:rsidR="00BB6250" w:rsidRDefault="00BB6250" w:rsidP="0032098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250">
        <w:rPr>
          <w:rFonts w:ascii="Times New Roman" w:hAnsi="Times New Roman" w:cs="Times New Roman"/>
          <w:sz w:val="28"/>
          <w:szCs w:val="28"/>
        </w:rPr>
        <w:lastRenderedPageBreak/>
        <w:t>«Т-Инвестиции»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BB6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B6250">
        <w:rPr>
          <w:rFonts w:ascii="Times New Roman" w:hAnsi="Times New Roman" w:cs="Times New Roman"/>
          <w:sz w:val="28"/>
          <w:szCs w:val="28"/>
        </w:rPr>
        <w:t>латформа для частных инвесторов, позволяющая торговать акциями, облигациями и другими финансовыми инструментами</w:t>
      </w:r>
    </w:p>
    <w:p w14:paraId="47584CB6" w14:textId="6B51907E" w:rsidR="00BB6250" w:rsidRDefault="00BB6250" w:rsidP="0032098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250">
        <w:rPr>
          <w:rFonts w:ascii="Times New Roman" w:hAnsi="Times New Roman" w:cs="Times New Roman"/>
          <w:sz w:val="28"/>
          <w:szCs w:val="28"/>
        </w:rPr>
        <w:t>«Т-Мобайл»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BB6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B6250">
        <w:rPr>
          <w:rFonts w:ascii="Times New Roman" w:hAnsi="Times New Roman" w:cs="Times New Roman"/>
          <w:sz w:val="28"/>
          <w:szCs w:val="28"/>
        </w:rPr>
        <w:t>иртуальный мобильный оператор, интегрированный с банковскими услугами</w:t>
      </w:r>
    </w:p>
    <w:p w14:paraId="33211940" w14:textId="1B7403F4" w:rsidR="00BB6250" w:rsidRDefault="00BB6250" w:rsidP="0032098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250">
        <w:rPr>
          <w:rFonts w:ascii="Times New Roman" w:hAnsi="Times New Roman" w:cs="Times New Roman"/>
          <w:sz w:val="28"/>
          <w:szCs w:val="28"/>
        </w:rPr>
        <w:t>«Т-Бизнес»</w:t>
      </w:r>
      <w:r>
        <w:rPr>
          <w:rFonts w:ascii="Times New Roman" w:hAnsi="Times New Roman" w:cs="Times New Roman"/>
          <w:sz w:val="28"/>
          <w:szCs w:val="28"/>
        </w:rPr>
        <w:t xml:space="preserve"> - к</w:t>
      </w:r>
      <w:r w:rsidRPr="00BB6250">
        <w:rPr>
          <w:rFonts w:ascii="Times New Roman" w:hAnsi="Times New Roman" w:cs="Times New Roman"/>
          <w:sz w:val="28"/>
          <w:szCs w:val="28"/>
        </w:rPr>
        <w:t>омплексное обслуживание малого и среднего бизнеса, включая расчётно-кассовое сопровождение и кредитование</w:t>
      </w:r>
    </w:p>
    <w:p w14:paraId="4CC86FF2" w14:textId="7964979C" w:rsidR="00BB6250" w:rsidRDefault="00BB6250" w:rsidP="0032098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250">
        <w:rPr>
          <w:rFonts w:ascii="Times New Roman" w:hAnsi="Times New Roman" w:cs="Times New Roman"/>
          <w:sz w:val="28"/>
          <w:szCs w:val="28"/>
        </w:rPr>
        <w:t>«Т‑Банк Образование»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BB6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B6250">
        <w:rPr>
          <w:rFonts w:ascii="Times New Roman" w:hAnsi="Times New Roman" w:cs="Times New Roman"/>
          <w:sz w:val="28"/>
          <w:szCs w:val="28"/>
        </w:rPr>
        <w:t>бразовательные программы по финансовой грамотности и инвестированию для клиентов банка</w:t>
      </w:r>
      <w:r>
        <w:rPr>
          <w:rFonts w:ascii="Times New Roman" w:hAnsi="Times New Roman" w:cs="Times New Roman"/>
          <w:sz w:val="28"/>
          <w:szCs w:val="28"/>
        </w:rPr>
        <w:t>, а также различные образовательные программы для студентов и школьников</w:t>
      </w:r>
    </w:p>
    <w:p w14:paraId="23193F3F" w14:textId="1279B101" w:rsidR="00BB6250" w:rsidRPr="002F41B6" w:rsidRDefault="00BB6250" w:rsidP="0032098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F41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Потребители продукции</w:t>
      </w:r>
    </w:p>
    <w:p w14:paraId="61883E97" w14:textId="1729466F" w:rsidR="00BB6250" w:rsidRDefault="00BB6250" w:rsidP="003209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Потребителями продукции «Т-Банка»</w:t>
      </w:r>
      <w:r w:rsidRPr="00BB6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 физические лица, малый и средний бизнес, крупные корпорации, государство (например, продукт, в котором я работаю продается в ЦБ РФ)</w:t>
      </w:r>
    </w:p>
    <w:p w14:paraId="257FC261" w14:textId="5F7EA225" w:rsidR="00BB6250" w:rsidRPr="002F41B6" w:rsidRDefault="00BB6250" w:rsidP="0032098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F41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Численность и категории работников организации</w:t>
      </w:r>
    </w:p>
    <w:p w14:paraId="181F4EDE" w14:textId="1B5EC501" w:rsidR="00BB6250" w:rsidRDefault="00BB6250" w:rsidP="003209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в компании насчитывается около 100000 сотрудников (с учетом представителей во всех городах</w:t>
      </w:r>
      <w:r w:rsidR="0032098C">
        <w:rPr>
          <w:rFonts w:ascii="Times New Roman" w:hAnsi="Times New Roman" w:cs="Times New Roman"/>
          <w:sz w:val="28"/>
          <w:szCs w:val="28"/>
        </w:rPr>
        <w:t xml:space="preserve"> и странах СНГ</w:t>
      </w:r>
      <w:r>
        <w:rPr>
          <w:rFonts w:ascii="Times New Roman" w:hAnsi="Times New Roman" w:cs="Times New Roman"/>
          <w:sz w:val="28"/>
          <w:szCs w:val="28"/>
        </w:rPr>
        <w:t>)</w:t>
      </w:r>
      <w:r w:rsidR="00F1668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B11891" w14:textId="3763AF6E" w:rsidR="00443BB3" w:rsidRPr="00443BB3" w:rsidRDefault="00443BB3" w:rsidP="003209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BB3">
        <w:rPr>
          <w:rFonts w:ascii="Times New Roman" w:hAnsi="Times New Roman" w:cs="Times New Roman"/>
          <w:sz w:val="28"/>
          <w:szCs w:val="28"/>
        </w:rPr>
        <w:t>1. Топ-менеджмент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082BD9" w14:textId="271E3670" w:rsidR="00443BB3" w:rsidRPr="00443BB3" w:rsidRDefault="00443BB3" w:rsidP="0032098C">
      <w:pPr>
        <w:numPr>
          <w:ilvl w:val="0"/>
          <w:numId w:val="5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BB3">
        <w:rPr>
          <w:rFonts w:ascii="Times New Roman" w:hAnsi="Times New Roman" w:cs="Times New Roman"/>
          <w:sz w:val="28"/>
          <w:szCs w:val="28"/>
        </w:rPr>
        <w:t>Высшее руководство: CEO, CFO, CTO и другие C-</w:t>
      </w:r>
      <w:proofErr w:type="spellStart"/>
      <w:r w:rsidRPr="00443BB3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443BB3">
        <w:rPr>
          <w:rFonts w:ascii="Times New Roman" w:hAnsi="Times New Roman" w:cs="Times New Roman"/>
          <w:sz w:val="28"/>
          <w:szCs w:val="28"/>
        </w:rPr>
        <w:t xml:space="preserve"> менеджеры.</w:t>
      </w:r>
    </w:p>
    <w:p w14:paraId="6786EE02" w14:textId="77777777" w:rsidR="00443BB3" w:rsidRPr="00443BB3" w:rsidRDefault="00443BB3" w:rsidP="0032098C">
      <w:pPr>
        <w:numPr>
          <w:ilvl w:val="0"/>
          <w:numId w:val="5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BB3">
        <w:rPr>
          <w:rFonts w:ascii="Times New Roman" w:hAnsi="Times New Roman" w:cs="Times New Roman"/>
          <w:sz w:val="28"/>
          <w:szCs w:val="28"/>
        </w:rPr>
        <w:t>Директора направлений: руководители департаментов (розница, корпоративный блок, IT, маркетинг и др.).</w:t>
      </w:r>
    </w:p>
    <w:p w14:paraId="3E65BC30" w14:textId="16C08652" w:rsidR="00443BB3" w:rsidRPr="00443BB3" w:rsidRDefault="00443BB3" w:rsidP="003209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BB3">
        <w:rPr>
          <w:rFonts w:ascii="Times New Roman" w:hAnsi="Times New Roman" w:cs="Times New Roman"/>
          <w:sz w:val="28"/>
          <w:szCs w:val="28"/>
        </w:rPr>
        <w:t xml:space="preserve">2. Офисные сотрудники </w:t>
      </w:r>
      <w:r>
        <w:rPr>
          <w:rFonts w:ascii="Times New Roman" w:hAnsi="Times New Roman" w:cs="Times New Roman"/>
          <w:sz w:val="28"/>
          <w:szCs w:val="28"/>
          <w:lang w:val="en-US"/>
        </w:rPr>
        <w:t>(head-office)</w:t>
      </w:r>
    </w:p>
    <w:p w14:paraId="5FF141C5" w14:textId="77777777" w:rsidR="00443BB3" w:rsidRPr="00443BB3" w:rsidRDefault="00443BB3" w:rsidP="0032098C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BB3">
        <w:rPr>
          <w:rFonts w:ascii="Times New Roman" w:hAnsi="Times New Roman" w:cs="Times New Roman"/>
          <w:sz w:val="28"/>
          <w:szCs w:val="28"/>
        </w:rPr>
        <w:t>Аналитики и финансисты – работают с данными, риск-менеджментом, бюджетированием.</w:t>
      </w:r>
    </w:p>
    <w:p w14:paraId="45751595" w14:textId="77777777" w:rsidR="00443BB3" w:rsidRPr="00443BB3" w:rsidRDefault="00443BB3" w:rsidP="0032098C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BB3">
        <w:rPr>
          <w:rFonts w:ascii="Times New Roman" w:hAnsi="Times New Roman" w:cs="Times New Roman"/>
          <w:sz w:val="28"/>
          <w:szCs w:val="28"/>
          <w:lang w:val="en-US"/>
        </w:rPr>
        <w:lastRenderedPageBreak/>
        <w:t>IT-</w:t>
      </w:r>
      <w:r w:rsidRPr="00443BB3">
        <w:rPr>
          <w:rFonts w:ascii="Times New Roman" w:hAnsi="Times New Roman" w:cs="Times New Roman"/>
          <w:sz w:val="28"/>
          <w:szCs w:val="28"/>
        </w:rPr>
        <w:t>специалисты</w:t>
      </w:r>
      <w:r w:rsidRPr="00443BB3">
        <w:rPr>
          <w:rFonts w:ascii="Times New Roman" w:hAnsi="Times New Roman" w:cs="Times New Roman"/>
          <w:sz w:val="28"/>
          <w:szCs w:val="28"/>
          <w:lang w:val="en-US"/>
        </w:rPr>
        <w:t xml:space="preserve"> – </w:t>
      </w:r>
      <w:r w:rsidRPr="00443BB3">
        <w:rPr>
          <w:rFonts w:ascii="Times New Roman" w:hAnsi="Times New Roman" w:cs="Times New Roman"/>
          <w:sz w:val="28"/>
          <w:szCs w:val="28"/>
        </w:rPr>
        <w:t>разработчики</w:t>
      </w:r>
      <w:r w:rsidRPr="00443BB3">
        <w:rPr>
          <w:rFonts w:ascii="Times New Roman" w:hAnsi="Times New Roman" w:cs="Times New Roman"/>
          <w:sz w:val="28"/>
          <w:szCs w:val="28"/>
          <w:lang w:val="en-US"/>
        </w:rPr>
        <w:t xml:space="preserve"> (backend, frontend, mobile), DevOps, QA, data scientists.</w:t>
      </w:r>
    </w:p>
    <w:p w14:paraId="37C9C800" w14:textId="77777777" w:rsidR="00443BB3" w:rsidRPr="00443BB3" w:rsidRDefault="00443BB3" w:rsidP="0032098C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BB3">
        <w:rPr>
          <w:rFonts w:ascii="Times New Roman" w:hAnsi="Times New Roman" w:cs="Times New Roman"/>
          <w:sz w:val="28"/>
          <w:szCs w:val="28"/>
        </w:rPr>
        <w:t>Маркетинг</w:t>
      </w:r>
      <w:r w:rsidRPr="00443B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BB3">
        <w:rPr>
          <w:rFonts w:ascii="Times New Roman" w:hAnsi="Times New Roman" w:cs="Times New Roman"/>
          <w:sz w:val="28"/>
          <w:szCs w:val="28"/>
        </w:rPr>
        <w:t>и</w:t>
      </w:r>
      <w:r w:rsidRPr="00443BB3">
        <w:rPr>
          <w:rFonts w:ascii="Times New Roman" w:hAnsi="Times New Roman" w:cs="Times New Roman"/>
          <w:sz w:val="28"/>
          <w:szCs w:val="28"/>
          <w:lang w:val="en-US"/>
        </w:rPr>
        <w:t xml:space="preserve"> PR – digital-</w:t>
      </w:r>
      <w:r w:rsidRPr="00443BB3">
        <w:rPr>
          <w:rFonts w:ascii="Times New Roman" w:hAnsi="Times New Roman" w:cs="Times New Roman"/>
          <w:sz w:val="28"/>
          <w:szCs w:val="28"/>
        </w:rPr>
        <w:t>маркетинг</w:t>
      </w:r>
      <w:r w:rsidRPr="00443BB3">
        <w:rPr>
          <w:rFonts w:ascii="Times New Roman" w:hAnsi="Times New Roman" w:cs="Times New Roman"/>
          <w:sz w:val="28"/>
          <w:szCs w:val="28"/>
          <w:lang w:val="en-US"/>
        </w:rPr>
        <w:t>, performance-</w:t>
      </w:r>
      <w:r w:rsidRPr="00443BB3">
        <w:rPr>
          <w:rFonts w:ascii="Times New Roman" w:hAnsi="Times New Roman" w:cs="Times New Roman"/>
          <w:sz w:val="28"/>
          <w:szCs w:val="28"/>
        </w:rPr>
        <w:t>маркетинг</w:t>
      </w:r>
      <w:r w:rsidRPr="00443BB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43BB3">
        <w:rPr>
          <w:rFonts w:ascii="Times New Roman" w:hAnsi="Times New Roman" w:cs="Times New Roman"/>
          <w:sz w:val="28"/>
          <w:szCs w:val="28"/>
        </w:rPr>
        <w:t>бренд</w:t>
      </w:r>
      <w:r w:rsidRPr="00443BB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43BB3">
        <w:rPr>
          <w:rFonts w:ascii="Times New Roman" w:hAnsi="Times New Roman" w:cs="Times New Roman"/>
          <w:sz w:val="28"/>
          <w:szCs w:val="28"/>
        </w:rPr>
        <w:t>менеджеры</w:t>
      </w:r>
      <w:r w:rsidRPr="00443BB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0A7DCB" w14:textId="77777777" w:rsidR="00443BB3" w:rsidRPr="00443BB3" w:rsidRDefault="00443BB3" w:rsidP="0032098C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BB3">
        <w:rPr>
          <w:rFonts w:ascii="Times New Roman" w:hAnsi="Times New Roman" w:cs="Times New Roman"/>
          <w:sz w:val="28"/>
          <w:szCs w:val="28"/>
        </w:rPr>
        <w:t>Продуктовые менеджеры – отвечают за развитие банковских продуктов (карты, кредиты, инвестиции).</w:t>
      </w:r>
    </w:p>
    <w:p w14:paraId="5488ADC3" w14:textId="77777777" w:rsidR="00443BB3" w:rsidRPr="00443BB3" w:rsidRDefault="00443BB3" w:rsidP="0032098C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BB3">
        <w:rPr>
          <w:rFonts w:ascii="Times New Roman" w:hAnsi="Times New Roman" w:cs="Times New Roman"/>
          <w:sz w:val="28"/>
          <w:szCs w:val="28"/>
        </w:rPr>
        <w:t>HR и рекрутеры – подбор персонала, обучение, корпоративная культура.</w:t>
      </w:r>
    </w:p>
    <w:p w14:paraId="1A7EE397" w14:textId="77777777" w:rsidR="00443BB3" w:rsidRPr="00443BB3" w:rsidRDefault="00443BB3" w:rsidP="0032098C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BB3">
        <w:rPr>
          <w:rFonts w:ascii="Times New Roman" w:hAnsi="Times New Roman" w:cs="Times New Roman"/>
          <w:sz w:val="28"/>
          <w:szCs w:val="28"/>
        </w:rPr>
        <w:t>Юристы и комплаенс – правовое сопровождение, регулирование.</w:t>
      </w:r>
    </w:p>
    <w:p w14:paraId="10EDD1DA" w14:textId="77777777" w:rsidR="00443BB3" w:rsidRPr="00443BB3" w:rsidRDefault="00443BB3" w:rsidP="0032098C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BB3">
        <w:rPr>
          <w:rFonts w:ascii="Times New Roman" w:hAnsi="Times New Roman" w:cs="Times New Roman"/>
          <w:sz w:val="28"/>
          <w:szCs w:val="28"/>
        </w:rPr>
        <w:t>Операционный менеджмент – управление процессами, автоматизация.</w:t>
      </w:r>
    </w:p>
    <w:p w14:paraId="0E98624E" w14:textId="77777777" w:rsidR="00443BB3" w:rsidRPr="00443BB3" w:rsidRDefault="00443BB3" w:rsidP="003209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3BB3">
        <w:rPr>
          <w:rFonts w:ascii="Times New Roman" w:hAnsi="Times New Roman" w:cs="Times New Roman"/>
          <w:sz w:val="28"/>
          <w:szCs w:val="28"/>
        </w:rPr>
        <w:t>3. Работа с клиентами (</w:t>
      </w:r>
      <w:proofErr w:type="spellStart"/>
      <w:r w:rsidRPr="00443BB3">
        <w:rPr>
          <w:rFonts w:ascii="Times New Roman" w:hAnsi="Times New Roman" w:cs="Times New Roman"/>
          <w:sz w:val="28"/>
          <w:szCs w:val="28"/>
        </w:rPr>
        <w:t>front-office</w:t>
      </w:r>
      <w:proofErr w:type="spellEnd"/>
      <w:r w:rsidRPr="00443BB3">
        <w:rPr>
          <w:rFonts w:ascii="Times New Roman" w:hAnsi="Times New Roman" w:cs="Times New Roman"/>
          <w:sz w:val="28"/>
          <w:szCs w:val="28"/>
        </w:rPr>
        <w:t>)</w:t>
      </w:r>
    </w:p>
    <w:p w14:paraId="06FFF01B" w14:textId="77777777" w:rsidR="00443BB3" w:rsidRPr="00443BB3" w:rsidRDefault="00443BB3" w:rsidP="0032098C">
      <w:pPr>
        <w:numPr>
          <w:ilvl w:val="0"/>
          <w:numId w:val="7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BB3">
        <w:rPr>
          <w:rFonts w:ascii="Times New Roman" w:hAnsi="Times New Roman" w:cs="Times New Roman"/>
          <w:sz w:val="28"/>
          <w:szCs w:val="28"/>
        </w:rPr>
        <w:t>Колл-центр (удалённые сотрудники) – консультанты, менеджеры по продажам.</w:t>
      </w:r>
    </w:p>
    <w:p w14:paraId="23AADDE7" w14:textId="77777777" w:rsidR="00443BB3" w:rsidRPr="00443BB3" w:rsidRDefault="00443BB3" w:rsidP="0032098C">
      <w:pPr>
        <w:numPr>
          <w:ilvl w:val="0"/>
          <w:numId w:val="7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BB3">
        <w:rPr>
          <w:rFonts w:ascii="Times New Roman" w:hAnsi="Times New Roman" w:cs="Times New Roman"/>
          <w:sz w:val="28"/>
          <w:szCs w:val="28"/>
        </w:rPr>
        <w:t>Персональные менеджеры – работают с премиальными клиентами (Private Banking).</w:t>
      </w:r>
    </w:p>
    <w:p w14:paraId="6D0FB331" w14:textId="77777777" w:rsidR="00443BB3" w:rsidRPr="00443BB3" w:rsidRDefault="00443BB3" w:rsidP="0032098C">
      <w:pPr>
        <w:numPr>
          <w:ilvl w:val="0"/>
          <w:numId w:val="7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BB3">
        <w:rPr>
          <w:rFonts w:ascii="Times New Roman" w:hAnsi="Times New Roman" w:cs="Times New Roman"/>
          <w:sz w:val="28"/>
          <w:szCs w:val="28"/>
        </w:rPr>
        <w:t>Корпоративные менеджеры – обслуживание бизнес-клиентов.</w:t>
      </w:r>
    </w:p>
    <w:p w14:paraId="0E5A5B8F" w14:textId="77777777" w:rsidR="00443BB3" w:rsidRPr="00443BB3" w:rsidRDefault="00443BB3" w:rsidP="003209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3BB3">
        <w:rPr>
          <w:rFonts w:ascii="Times New Roman" w:hAnsi="Times New Roman" w:cs="Times New Roman"/>
          <w:sz w:val="28"/>
          <w:szCs w:val="28"/>
        </w:rPr>
        <w:t>4. Специалисты по безопасности и рискам</w:t>
      </w:r>
    </w:p>
    <w:p w14:paraId="3B77410F" w14:textId="77777777" w:rsidR="00443BB3" w:rsidRPr="00443BB3" w:rsidRDefault="00443BB3" w:rsidP="0032098C">
      <w:pPr>
        <w:numPr>
          <w:ilvl w:val="0"/>
          <w:numId w:val="8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BB3">
        <w:rPr>
          <w:rFonts w:ascii="Times New Roman" w:hAnsi="Times New Roman" w:cs="Times New Roman"/>
          <w:sz w:val="28"/>
          <w:szCs w:val="28"/>
        </w:rPr>
        <w:t>Кибербезопасность – защита от мошенничества, IT-безопасность.</w:t>
      </w:r>
    </w:p>
    <w:p w14:paraId="6907BA8F" w14:textId="77777777" w:rsidR="00443BB3" w:rsidRPr="00443BB3" w:rsidRDefault="00443BB3" w:rsidP="0032098C">
      <w:pPr>
        <w:numPr>
          <w:ilvl w:val="0"/>
          <w:numId w:val="8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3BB3">
        <w:rPr>
          <w:rFonts w:ascii="Times New Roman" w:hAnsi="Times New Roman" w:cs="Times New Roman"/>
          <w:sz w:val="28"/>
          <w:szCs w:val="28"/>
        </w:rPr>
        <w:t>Антифрод</w:t>
      </w:r>
      <w:proofErr w:type="spellEnd"/>
      <w:r w:rsidRPr="00443BB3">
        <w:rPr>
          <w:rFonts w:ascii="Times New Roman" w:hAnsi="Times New Roman" w:cs="Times New Roman"/>
          <w:sz w:val="28"/>
          <w:szCs w:val="28"/>
        </w:rPr>
        <w:t> – анализ подозрительных операций.</w:t>
      </w:r>
    </w:p>
    <w:p w14:paraId="688CDF2E" w14:textId="77777777" w:rsidR="00443BB3" w:rsidRPr="00443BB3" w:rsidRDefault="00443BB3" w:rsidP="0032098C">
      <w:pPr>
        <w:numPr>
          <w:ilvl w:val="0"/>
          <w:numId w:val="8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BB3">
        <w:rPr>
          <w:rFonts w:ascii="Times New Roman" w:hAnsi="Times New Roman" w:cs="Times New Roman"/>
          <w:sz w:val="28"/>
          <w:szCs w:val="28"/>
        </w:rPr>
        <w:t>Кредитные аналитики – оценка рисков при выдаче кредитов.</w:t>
      </w:r>
    </w:p>
    <w:p w14:paraId="7F5AE2BD" w14:textId="77777777" w:rsidR="00443BB3" w:rsidRPr="00443BB3" w:rsidRDefault="00443BB3" w:rsidP="003209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3BB3">
        <w:rPr>
          <w:rFonts w:ascii="Times New Roman" w:hAnsi="Times New Roman" w:cs="Times New Roman"/>
          <w:sz w:val="28"/>
          <w:szCs w:val="28"/>
        </w:rPr>
        <w:t>5. Вспомогательные и административные сотрудники</w:t>
      </w:r>
    </w:p>
    <w:p w14:paraId="5CB9769A" w14:textId="77777777" w:rsidR="00443BB3" w:rsidRPr="00443BB3" w:rsidRDefault="00443BB3" w:rsidP="0032098C">
      <w:pPr>
        <w:numPr>
          <w:ilvl w:val="0"/>
          <w:numId w:val="9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BB3">
        <w:rPr>
          <w:rFonts w:ascii="Times New Roman" w:hAnsi="Times New Roman" w:cs="Times New Roman"/>
          <w:sz w:val="28"/>
          <w:szCs w:val="28"/>
        </w:rPr>
        <w:t>Бухгалтерия и финансы – учёт, отчётность.</w:t>
      </w:r>
    </w:p>
    <w:p w14:paraId="5207DB38" w14:textId="3EE92564" w:rsidR="00443BB3" w:rsidRDefault="00443BB3" w:rsidP="0032098C">
      <w:pPr>
        <w:numPr>
          <w:ilvl w:val="0"/>
          <w:numId w:val="9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BB3">
        <w:rPr>
          <w:rFonts w:ascii="Times New Roman" w:hAnsi="Times New Roman" w:cs="Times New Roman"/>
          <w:sz w:val="28"/>
          <w:szCs w:val="28"/>
        </w:rPr>
        <w:t>Офис-менеджеры и ассистенты – административная поддержка.</w:t>
      </w:r>
    </w:p>
    <w:p w14:paraId="114C4226" w14:textId="43554914" w:rsidR="00984C3F" w:rsidRPr="00984C3F" w:rsidRDefault="00984C3F" w:rsidP="0032098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Стоит отметить, что при таком огромном числе сотрудников,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984C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>
        <w:rPr>
          <w:rFonts w:ascii="Times New Roman" w:hAnsi="Times New Roman" w:cs="Times New Roman"/>
          <w:sz w:val="28"/>
          <w:szCs w:val="28"/>
        </w:rPr>
        <w:t xml:space="preserve"> (люди, которые занимаются непосредственно разработкой и развитием бизнеса) насчитывает около 6-7 тысяч человек</w:t>
      </w:r>
    </w:p>
    <w:p w14:paraId="6386601C" w14:textId="0D735329" w:rsidR="00443BB3" w:rsidRPr="002F41B6" w:rsidRDefault="00443BB3" w:rsidP="0032098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F41B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Дерево целей для достижения цели, актуальной в настоящее время</w:t>
      </w:r>
    </w:p>
    <w:p w14:paraId="1C4A0ECF" w14:textId="287F2332" w:rsidR="00443BB3" w:rsidRDefault="00984C3F" w:rsidP="00A700A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</w:t>
      </w:r>
      <w:r w:rsidR="00D825B1">
        <w:rPr>
          <w:rFonts w:ascii="Times New Roman" w:hAnsi="Times New Roman" w:cs="Times New Roman"/>
          <w:sz w:val="28"/>
          <w:szCs w:val="28"/>
        </w:rPr>
        <w:t xml:space="preserve"> глобальная</w:t>
      </w:r>
      <w:r>
        <w:rPr>
          <w:rFonts w:ascii="Times New Roman" w:hAnsi="Times New Roman" w:cs="Times New Roman"/>
          <w:sz w:val="28"/>
          <w:szCs w:val="28"/>
        </w:rPr>
        <w:t xml:space="preserve"> цель банка, к которой стремится руководство – стать многомиллиардной международной компанией, чтобы выйти за пределы российского рынка на мировой</w:t>
      </w:r>
      <w:r w:rsidR="00D825B1">
        <w:rPr>
          <w:rFonts w:ascii="Times New Roman" w:hAnsi="Times New Roman" w:cs="Times New Roman"/>
          <w:sz w:val="28"/>
          <w:szCs w:val="28"/>
        </w:rPr>
        <w:t>.</w:t>
      </w:r>
    </w:p>
    <w:p w14:paraId="3075FF0B" w14:textId="54BD97F0" w:rsidR="00D825B1" w:rsidRDefault="00D825B1" w:rsidP="00A700A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D825B1">
        <w:rPr>
          <w:rFonts w:ascii="Times New Roman" w:hAnsi="Times New Roman" w:cs="Times New Roman"/>
          <w:sz w:val="28"/>
          <w:szCs w:val="28"/>
        </w:rPr>
        <w:t>ель на 2025 год — сохранить рентабельность выше 30% и рост чистой прибыли не менее 40% год к году. </w:t>
      </w:r>
    </w:p>
    <w:p w14:paraId="087AA5E3" w14:textId="7068D046" w:rsidR="00A700AC" w:rsidRPr="00D825B1" w:rsidRDefault="00A700AC" w:rsidP="00A700A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00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0B0F0F" wp14:editId="57AA62D5">
            <wp:extent cx="5940425" cy="32270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B7BC" w14:textId="6CD7459D" w:rsidR="00443BB3" w:rsidRPr="002F41B6" w:rsidRDefault="00443BB3" w:rsidP="0032098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F41B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Производственная структура</w:t>
      </w:r>
    </w:p>
    <w:p w14:paraId="199684AF" w14:textId="0D2C5CE5" w:rsidR="00443BB3" w:rsidRDefault="00443BB3" w:rsidP="00A700A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Т-</w:t>
      </w:r>
      <w:r w:rsidRPr="00443BB3">
        <w:rPr>
          <w:rFonts w:ascii="Times New Roman" w:hAnsi="Times New Roman" w:cs="Times New Roman"/>
          <w:sz w:val="28"/>
          <w:szCs w:val="28"/>
        </w:rPr>
        <w:t>Банк — это цифровая организация без традиционных "цехов", но его производственную структуру можно представить в виде ключевых направлений (блоков), отвечающих за создание и поддержку банковских продуктов и услуг.</w:t>
      </w:r>
    </w:p>
    <w:p w14:paraId="79F4637A" w14:textId="55183CDA" w:rsidR="00443BB3" w:rsidRDefault="00443BB3" w:rsidP="0032098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43BB3">
        <w:rPr>
          <w:rFonts w:ascii="Times New Roman" w:hAnsi="Times New Roman" w:cs="Times New Roman"/>
          <w:sz w:val="28"/>
          <w:szCs w:val="28"/>
        </w:rPr>
        <w:lastRenderedPageBreak/>
        <w:t>Так как банк не имеет физических цехов, аналогами будут "виртуальные" отделы и команды.</w:t>
      </w:r>
    </w:p>
    <w:p w14:paraId="1DE3560F" w14:textId="63E3C1EC" w:rsidR="00B90188" w:rsidRDefault="00B90188" w:rsidP="0032098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901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935DF1" wp14:editId="6AC7D51F">
            <wp:extent cx="5248275" cy="4415732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870" cy="441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BBE7" w14:textId="00B4B5A9" w:rsidR="00B90188" w:rsidRPr="002F41B6" w:rsidRDefault="00443BB3" w:rsidP="00B9018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F41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Организационная структура</w:t>
      </w:r>
    </w:p>
    <w:p w14:paraId="73C5C169" w14:textId="7F189DAC" w:rsidR="00B90188" w:rsidRPr="00B90188" w:rsidRDefault="00B90188" w:rsidP="00B90188">
      <w:pPr>
        <w:numPr>
          <w:ilvl w:val="0"/>
          <w:numId w:val="24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01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Совет директоров</w:t>
      </w:r>
      <w:r w:rsidRPr="00B9018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Отвечает за стратегическое управление банком, утверждение ключевых решений и контроль исполнения.</w:t>
      </w:r>
    </w:p>
    <w:p w14:paraId="240FFCE8" w14:textId="77777777" w:rsidR="00B90188" w:rsidRPr="00B90188" w:rsidRDefault="00B90188" w:rsidP="00B90188">
      <w:pPr>
        <w:numPr>
          <w:ilvl w:val="0"/>
          <w:numId w:val="24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01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Правление банка</w:t>
      </w:r>
      <w:r w:rsidRPr="00B9018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Исполнительный орган, осуществляющий оперативное управление деятельностью.</w:t>
      </w:r>
    </w:p>
    <w:p w14:paraId="3934E930" w14:textId="3B64C616" w:rsidR="00B90188" w:rsidRPr="00B90188" w:rsidRDefault="00B90188" w:rsidP="00B90188">
      <w:pPr>
        <w:numPr>
          <w:ilvl w:val="0"/>
          <w:numId w:val="24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01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Департамент корпоративного управления и стратегии</w:t>
      </w:r>
      <w:r w:rsidRPr="00B9018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Разработка и контроль реализации стратегических планов, управление рисками.</w:t>
      </w:r>
    </w:p>
    <w:p w14:paraId="3DE2BA05" w14:textId="77777777" w:rsidR="00B90188" w:rsidRPr="00B90188" w:rsidRDefault="00B90188" w:rsidP="00B90188">
      <w:pPr>
        <w:numPr>
          <w:ilvl w:val="0"/>
          <w:numId w:val="25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01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Финансовый департамент</w:t>
      </w:r>
      <w:r w:rsidRPr="00B9018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Бюджетирование, финансовый анализ, отчетность, казначейство.</w:t>
      </w:r>
    </w:p>
    <w:p w14:paraId="3E0714A7" w14:textId="77777777" w:rsidR="00B90188" w:rsidRPr="00B90188" w:rsidRDefault="00B90188" w:rsidP="00B90188">
      <w:pPr>
        <w:numPr>
          <w:ilvl w:val="0"/>
          <w:numId w:val="25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01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Департамент по работе с физическими лицами</w:t>
      </w:r>
      <w:r w:rsidRPr="00B9018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Управление розничным бизнесом, кредитование, депозитные продукты.</w:t>
      </w:r>
    </w:p>
    <w:p w14:paraId="30B02568" w14:textId="77777777" w:rsidR="00B90188" w:rsidRPr="00B90188" w:rsidRDefault="00B90188" w:rsidP="00B90188">
      <w:pPr>
        <w:numPr>
          <w:ilvl w:val="0"/>
          <w:numId w:val="25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01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Департамент малого и среднего бизнеса (МСБ)</w:t>
      </w:r>
      <w:r w:rsidRPr="00B9018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Кредитование и сопровождение клиентов МСБ.</w:t>
      </w:r>
    </w:p>
    <w:p w14:paraId="7097DF58" w14:textId="77777777" w:rsidR="00B90188" w:rsidRPr="00B90188" w:rsidRDefault="00B90188" w:rsidP="00B90188">
      <w:pPr>
        <w:numPr>
          <w:ilvl w:val="0"/>
          <w:numId w:val="25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01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Департамент корпоративного бизнеса</w:t>
      </w:r>
      <w:r w:rsidRPr="00B9018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Работа с крупными корпоративными клиентами, проектное финансирование.</w:t>
      </w:r>
    </w:p>
    <w:p w14:paraId="0D6027A3" w14:textId="77777777" w:rsidR="00B90188" w:rsidRPr="00B90188" w:rsidRDefault="00B90188" w:rsidP="00B90188">
      <w:pPr>
        <w:numPr>
          <w:ilvl w:val="0"/>
          <w:numId w:val="25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01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Департамент по государственным клиентам</w:t>
      </w:r>
      <w:r w:rsidRPr="00B9018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Взаимодействие с госструктурами, реализация специальных продуктов.</w:t>
      </w:r>
    </w:p>
    <w:p w14:paraId="3CDD44A6" w14:textId="77777777" w:rsidR="00B90188" w:rsidRPr="00B90188" w:rsidRDefault="00B90188" w:rsidP="00B90188">
      <w:pPr>
        <w:numPr>
          <w:ilvl w:val="0"/>
          <w:numId w:val="25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01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Информационные технологии (IT-департамент)</w:t>
      </w:r>
      <w:r w:rsidRPr="00B9018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Разработка и поддержка ИТ-инфраструктуры, цифровых сервисов, информационной безопасности.</w:t>
      </w:r>
    </w:p>
    <w:p w14:paraId="0F9F6322" w14:textId="77777777" w:rsidR="00B90188" w:rsidRPr="00B90188" w:rsidRDefault="00B90188" w:rsidP="00B90188">
      <w:pPr>
        <w:numPr>
          <w:ilvl w:val="0"/>
          <w:numId w:val="25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01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Департамент управления рисками</w:t>
      </w:r>
      <w:r w:rsidRPr="00B9018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Анализ и минимизация кредитных, операционных, рыночных рисков.</w:t>
      </w:r>
    </w:p>
    <w:p w14:paraId="70AAC61F" w14:textId="77777777" w:rsidR="00B90188" w:rsidRPr="00B90188" w:rsidRDefault="00B90188" w:rsidP="00B90188">
      <w:pPr>
        <w:numPr>
          <w:ilvl w:val="0"/>
          <w:numId w:val="25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01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Юридический департамент</w:t>
      </w:r>
      <w:r w:rsidRPr="00B9018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Правовое сопровождение деятельности, взаимодействие с регуляторами.</w:t>
      </w:r>
    </w:p>
    <w:p w14:paraId="627F8AFF" w14:textId="77777777" w:rsidR="00B90188" w:rsidRPr="00B90188" w:rsidRDefault="00B90188" w:rsidP="00B90188">
      <w:pPr>
        <w:numPr>
          <w:ilvl w:val="0"/>
          <w:numId w:val="25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01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Департамент внутреннего контроля и аудита</w:t>
      </w:r>
      <w:r w:rsidRPr="00B9018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Обеспечение соответствия нормативам и внутренним политикам.</w:t>
      </w:r>
    </w:p>
    <w:p w14:paraId="52043CAA" w14:textId="77777777" w:rsidR="00B90188" w:rsidRPr="00B90188" w:rsidRDefault="00B90188" w:rsidP="00B90188">
      <w:pPr>
        <w:numPr>
          <w:ilvl w:val="0"/>
          <w:numId w:val="25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01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Отдел кадров и организационного развития</w:t>
      </w:r>
      <w:r w:rsidRPr="00B9018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Подбор персонала, обучение, развитие корпоративной культуры.</w:t>
      </w:r>
    </w:p>
    <w:p w14:paraId="253A3C6D" w14:textId="6FD00857" w:rsidR="00A700AC" w:rsidRPr="00B90188" w:rsidRDefault="00B90188" w:rsidP="00B90188">
      <w:pPr>
        <w:numPr>
          <w:ilvl w:val="0"/>
          <w:numId w:val="25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01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Маркетинг и PR</w:t>
      </w:r>
      <w:r w:rsidRPr="00B9018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Продвижение бренда, коммуникации с клиентами и общественностью.</w:t>
      </w:r>
    </w:p>
    <w:p w14:paraId="1B6D9F7C" w14:textId="280F8831" w:rsidR="00443BB3" w:rsidRPr="002F41B6" w:rsidRDefault="00443BB3" w:rsidP="0032098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F41B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Занимаемая доля на рынке и перспективы ее изменения</w:t>
      </w:r>
    </w:p>
    <w:p w14:paraId="76E876B8" w14:textId="3756A573" w:rsidR="00D825B1" w:rsidRDefault="00D825B1" w:rsidP="00A700AC">
      <w:pPr>
        <w:spacing w:line="360" w:lineRule="auto"/>
        <w:ind w:firstLine="708"/>
        <w:jc w:val="both"/>
        <w:rPr>
          <w:rStyle w:val="a4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Т-Банк занимает 7 место в списке российских банков по долям активов, уступая таким гигантам как Сбербанк, ВТБ и Газпромбанк. На мой взгляд это связано с тем, что Т-Банк еще довольно молодой банк. В то же время Т-Банк </w:t>
      </w:r>
      <w:r w:rsidRPr="00D825B1">
        <w:rPr>
          <w:rStyle w:val="a4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второй по объёму портфеля игрок на российском рынке кредитных карт</w:t>
      </w:r>
      <w:r w:rsidRPr="00D825B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 с </w:t>
      </w:r>
      <w:r w:rsidRPr="00D825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долей рынка</w:t>
      </w:r>
      <w:r w:rsidRPr="00D825B1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 </w:t>
      </w:r>
      <w:r w:rsidRPr="00D825B1">
        <w:rPr>
          <w:rStyle w:val="a4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14,6%</w:t>
      </w:r>
      <w:r>
        <w:rPr>
          <w:rStyle w:val="a4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. В целом Т-Банк занимает примерно 9-10% банковского сектора. </w:t>
      </w:r>
    </w:p>
    <w:p w14:paraId="1215F1F0" w14:textId="70E46AE1" w:rsidR="00D825B1" w:rsidRDefault="00D825B1" w:rsidP="0032098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479804" wp14:editId="16F5AB6B">
            <wp:extent cx="5610225" cy="256433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706" cy="256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8D7D7" w14:textId="677D47D7" w:rsidR="0032098C" w:rsidRPr="00D825B1" w:rsidRDefault="00D825B1" w:rsidP="0032098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Перспективы роста очень положительные – банк стремительно растет и развивается, капитализация увеличивается с каждым годом, как и число клиентов (месяц назад отметили 50 миллионов клиентов!). К 2030 году по мнению аналитиков должны войти в тройку лидеров банковского бизнеса в России</w:t>
      </w:r>
    </w:p>
    <w:p w14:paraId="24702512" w14:textId="1A1668FB" w:rsidR="00443BB3" w:rsidRPr="002F41B6" w:rsidRDefault="00443BB3" w:rsidP="0032098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2098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F41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Конкурентные преимущества продукции</w:t>
      </w:r>
    </w:p>
    <w:p w14:paraId="4145EFB0" w14:textId="0EDA6CC8" w:rsidR="00CD63F1" w:rsidRDefault="00D825B1" w:rsidP="0032098C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Продукцией Т-Банка можно считать</w:t>
      </w:r>
      <w:r w:rsidR="00CD63F1">
        <w:rPr>
          <w:rFonts w:ascii="Times New Roman" w:hAnsi="Times New Roman" w:cs="Times New Roman"/>
          <w:sz w:val="28"/>
          <w:szCs w:val="28"/>
        </w:rPr>
        <w:t xml:space="preserve"> банковские услуги, а также продукты, которые продаются в другие компании. Рассмотрим каждый из них:</w:t>
      </w:r>
    </w:p>
    <w:p w14:paraId="76A91CB1" w14:textId="5CFA2F9C" w:rsidR="00CD63F1" w:rsidRDefault="00CD63F1" w:rsidP="0032098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сфере банковских услуг мы предлагаем конкурентные тарифы (бесплатное обслуживание карт, высокие ставки по вкладам, беспроцентный период по кредитам), бесплатные переводы между счетами (без комиссии), п</w:t>
      </w:r>
      <w:r w:rsidRPr="00CD63F1">
        <w:rPr>
          <w:rFonts w:ascii="Times New Roman" w:hAnsi="Times New Roman" w:cs="Times New Roman"/>
          <w:sz w:val="28"/>
          <w:szCs w:val="28"/>
        </w:rPr>
        <w:t xml:space="preserve">рограммы лояльности, </w:t>
      </w:r>
      <w:proofErr w:type="spellStart"/>
      <w:r w:rsidRPr="00CD63F1">
        <w:rPr>
          <w:rFonts w:ascii="Times New Roman" w:hAnsi="Times New Roman" w:cs="Times New Roman"/>
          <w:sz w:val="28"/>
          <w:szCs w:val="28"/>
        </w:rPr>
        <w:t>кешбэк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lastRenderedPageBreak/>
        <w:t>персональные предложения на основе финансового поведения клиента</w:t>
      </w:r>
    </w:p>
    <w:p w14:paraId="05016D49" w14:textId="673FA634" w:rsidR="00CD63F1" w:rsidRPr="00CD63F1" w:rsidRDefault="00CD63F1" w:rsidP="0032098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продукты, продающиеся в другие компании, также обладают высокой конкурентной способностью – в моем продукте мы предлагаем обслуживание и поддержку 24/7, помощь с интеграцией в систему покупателя, высокое качество и надежность (нашими услугами пользуется ЦБ РФ – это ли не показатель!)</w:t>
      </w:r>
    </w:p>
    <w:p w14:paraId="7B20C8DB" w14:textId="0CC146D3" w:rsidR="00443BB3" w:rsidRPr="002F41B6" w:rsidRDefault="00443BB3" w:rsidP="0032098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F41B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Конкуренты и степень конкурентной борьбы в данном сегменте рынка</w:t>
      </w:r>
    </w:p>
    <w:p w14:paraId="6DC6C359" w14:textId="58907B2B" w:rsidR="00CD63F1" w:rsidRDefault="00CD63F1" w:rsidP="0032098C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CD63F1">
        <w:rPr>
          <w:rFonts w:ascii="Times New Roman" w:hAnsi="Times New Roman" w:cs="Times New Roman"/>
          <w:sz w:val="28"/>
          <w:szCs w:val="28"/>
        </w:rPr>
        <w:t>Степень конкурентной борьбы в банковском секторе РФ довольно высока – на рынке около 300 банков, и каждый из них хочет стать лидером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D20DFB" w14:textId="6F25005C" w:rsidR="00CD63F1" w:rsidRDefault="00CD63F1" w:rsidP="0032098C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конкурентами Т-Банка являются:</w:t>
      </w:r>
    </w:p>
    <w:p w14:paraId="798BB577" w14:textId="451A5D15" w:rsidR="00CD63F1" w:rsidRDefault="00CD63F1" w:rsidP="0032098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3F1">
        <w:rPr>
          <w:rFonts w:ascii="Times New Roman" w:hAnsi="Times New Roman" w:cs="Times New Roman"/>
          <w:b/>
          <w:bCs/>
          <w:sz w:val="28"/>
          <w:szCs w:val="28"/>
        </w:rPr>
        <w:t>Сбербанк</w:t>
      </w:r>
      <w:r w:rsidRPr="00CD63F1">
        <w:rPr>
          <w:rFonts w:ascii="Times New Roman" w:hAnsi="Times New Roman" w:cs="Times New Roman"/>
          <w:sz w:val="28"/>
          <w:szCs w:val="28"/>
        </w:rPr>
        <w:t xml:space="preserve"> – лидер по охвату и доверию</w:t>
      </w:r>
    </w:p>
    <w:p w14:paraId="1F71B6CA" w14:textId="39BF3201" w:rsidR="00CD63F1" w:rsidRDefault="00CD63F1" w:rsidP="0032098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3F1">
        <w:rPr>
          <w:rFonts w:ascii="Times New Roman" w:hAnsi="Times New Roman" w:cs="Times New Roman"/>
          <w:b/>
          <w:bCs/>
          <w:sz w:val="28"/>
          <w:szCs w:val="28"/>
        </w:rPr>
        <w:t>ВТБ</w:t>
      </w:r>
      <w:r w:rsidRPr="00CD63F1">
        <w:rPr>
          <w:rFonts w:ascii="Times New Roman" w:hAnsi="Times New Roman" w:cs="Times New Roman"/>
          <w:sz w:val="28"/>
          <w:szCs w:val="28"/>
        </w:rPr>
        <w:t xml:space="preserve"> – мощный игрок с госучастием, работает с разными группами</w:t>
      </w:r>
      <w:r>
        <w:rPr>
          <w:rFonts w:ascii="Times New Roman" w:hAnsi="Times New Roman" w:cs="Times New Roman"/>
          <w:sz w:val="28"/>
          <w:szCs w:val="28"/>
        </w:rPr>
        <w:t xml:space="preserve"> клиентов</w:t>
      </w:r>
    </w:p>
    <w:p w14:paraId="76EE1B24" w14:textId="3647EE27" w:rsidR="00CD63F1" w:rsidRDefault="00CD63F1" w:rsidP="0032098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3F1">
        <w:rPr>
          <w:rFonts w:ascii="Times New Roman" w:hAnsi="Times New Roman" w:cs="Times New Roman"/>
          <w:b/>
          <w:bCs/>
          <w:sz w:val="28"/>
          <w:szCs w:val="28"/>
        </w:rPr>
        <w:t>Райффайзен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63F1">
        <w:rPr>
          <w:rFonts w:ascii="Times New Roman" w:hAnsi="Times New Roman" w:cs="Times New Roman"/>
          <w:sz w:val="28"/>
          <w:szCs w:val="28"/>
        </w:rPr>
        <w:t>– работа с транснациональными клиентами</w:t>
      </w:r>
    </w:p>
    <w:p w14:paraId="0B49848F" w14:textId="0EA9E072" w:rsidR="00CD63F1" w:rsidRPr="00CD63F1" w:rsidRDefault="00CD63F1" w:rsidP="0032098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3F1">
        <w:rPr>
          <w:rFonts w:ascii="Times New Roman" w:hAnsi="Times New Roman" w:cs="Times New Roman"/>
          <w:b/>
          <w:bCs/>
          <w:sz w:val="28"/>
          <w:szCs w:val="28"/>
        </w:rPr>
        <w:t>Газпромбанк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CD63F1">
        <w:rPr>
          <w:rFonts w:ascii="Times New Roman" w:hAnsi="Times New Roman" w:cs="Times New Roman"/>
          <w:sz w:val="28"/>
          <w:szCs w:val="28"/>
        </w:rPr>
        <w:t xml:space="preserve">игрок </w:t>
      </w:r>
      <w:r w:rsidRPr="00CD63F1">
        <w:rPr>
          <w:rFonts w:ascii="Times New Roman" w:hAnsi="Times New Roman" w:cs="Times New Roman"/>
          <w:sz w:val="28"/>
          <w:szCs w:val="28"/>
        </w:rPr>
        <w:t>с корпоративными решениями, корпоративным кредитованием, валютными операциями, проектным финансированием</w:t>
      </w:r>
    </w:p>
    <w:p w14:paraId="3D8F99E1" w14:textId="4F4B7B3E" w:rsidR="00D434FE" w:rsidRPr="002F41B6" w:rsidRDefault="00443BB3" w:rsidP="00D434F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43BB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F41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Конкурентные преимущества организации</w:t>
      </w:r>
    </w:p>
    <w:p w14:paraId="34218451" w14:textId="77777777" w:rsidR="00D434FE" w:rsidRPr="00D434FE" w:rsidRDefault="00D434FE" w:rsidP="00D434F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4FE">
        <w:rPr>
          <w:rFonts w:ascii="Times New Roman" w:hAnsi="Times New Roman" w:cs="Times New Roman"/>
          <w:b/>
          <w:bCs/>
          <w:sz w:val="28"/>
          <w:szCs w:val="28"/>
        </w:rPr>
        <w:t>1. Широкий ассортимент финансовых продуктов и услуг</w:t>
      </w:r>
    </w:p>
    <w:p w14:paraId="04DDEE92" w14:textId="77777777" w:rsidR="00D434FE" w:rsidRPr="00D434FE" w:rsidRDefault="00D434FE" w:rsidP="00D434FE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4FE">
        <w:rPr>
          <w:rFonts w:ascii="Times New Roman" w:hAnsi="Times New Roman" w:cs="Times New Roman"/>
          <w:sz w:val="28"/>
          <w:szCs w:val="28"/>
        </w:rPr>
        <w:t>Полный спектр банковских продуктов для разных сегментов: физические лица, малый и средний бизнес, крупные корпорации, государственные организации.</w:t>
      </w:r>
    </w:p>
    <w:p w14:paraId="51161408" w14:textId="77777777" w:rsidR="00D434FE" w:rsidRPr="00D434FE" w:rsidRDefault="00D434FE" w:rsidP="00D434FE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4FE">
        <w:rPr>
          <w:rFonts w:ascii="Times New Roman" w:hAnsi="Times New Roman" w:cs="Times New Roman"/>
          <w:sz w:val="28"/>
          <w:szCs w:val="28"/>
        </w:rPr>
        <w:t>Специализированные предложения, включая образовательные кредиты с господдержкой, семейную ипотеку и продукты для НКО.</w:t>
      </w:r>
    </w:p>
    <w:p w14:paraId="570B4B33" w14:textId="77777777" w:rsidR="00D434FE" w:rsidRPr="00D434FE" w:rsidRDefault="00D434FE" w:rsidP="00D434F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4FE">
        <w:rPr>
          <w:rFonts w:ascii="Times New Roman" w:hAnsi="Times New Roman" w:cs="Times New Roman"/>
          <w:b/>
          <w:bCs/>
          <w:sz w:val="28"/>
          <w:szCs w:val="28"/>
        </w:rPr>
        <w:t>2. Государственная поддержка и статус</w:t>
      </w:r>
    </w:p>
    <w:p w14:paraId="6750CAA0" w14:textId="77777777" w:rsidR="00D434FE" w:rsidRPr="00D434FE" w:rsidRDefault="00D434FE" w:rsidP="00D434FE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4FE">
        <w:rPr>
          <w:rFonts w:ascii="Times New Roman" w:hAnsi="Times New Roman" w:cs="Times New Roman"/>
          <w:sz w:val="28"/>
          <w:szCs w:val="28"/>
        </w:rPr>
        <w:lastRenderedPageBreak/>
        <w:t>Включение в перечень системно значимых банков ЦБ РФ обеспечивает дополнительную устойчивость и доверие.</w:t>
      </w:r>
    </w:p>
    <w:p w14:paraId="217A59EF" w14:textId="77777777" w:rsidR="00D434FE" w:rsidRPr="00D434FE" w:rsidRDefault="00D434FE" w:rsidP="00D434FE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4FE">
        <w:rPr>
          <w:rFonts w:ascii="Times New Roman" w:hAnsi="Times New Roman" w:cs="Times New Roman"/>
          <w:sz w:val="28"/>
          <w:szCs w:val="28"/>
        </w:rPr>
        <w:t>Активное участие в государственных программах и проектах (например, сотрудничество с ЦБ РФ, субсидированные кредиты).</w:t>
      </w:r>
    </w:p>
    <w:p w14:paraId="6DD8D853" w14:textId="77777777" w:rsidR="00D434FE" w:rsidRPr="00D434FE" w:rsidRDefault="00D434FE" w:rsidP="00D434F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4FE">
        <w:rPr>
          <w:rFonts w:ascii="Times New Roman" w:hAnsi="Times New Roman" w:cs="Times New Roman"/>
          <w:b/>
          <w:bCs/>
          <w:sz w:val="28"/>
          <w:szCs w:val="28"/>
        </w:rPr>
        <w:t>3. Инновационные технологии и цифровизация</w:t>
      </w:r>
    </w:p>
    <w:p w14:paraId="32EFD254" w14:textId="77777777" w:rsidR="00D434FE" w:rsidRPr="00D434FE" w:rsidRDefault="00D434FE" w:rsidP="00D434FE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4FE">
        <w:rPr>
          <w:rFonts w:ascii="Times New Roman" w:hAnsi="Times New Roman" w:cs="Times New Roman"/>
          <w:sz w:val="28"/>
          <w:szCs w:val="28"/>
        </w:rPr>
        <w:t>Современные IT-решения: мобильные приложения, интернет-банкинг, API для бизнеса.</w:t>
      </w:r>
    </w:p>
    <w:p w14:paraId="3564A2D4" w14:textId="77777777" w:rsidR="00D434FE" w:rsidRPr="00D434FE" w:rsidRDefault="00D434FE" w:rsidP="00D434FE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4FE">
        <w:rPr>
          <w:rFonts w:ascii="Times New Roman" w:hAnsi="Times New Roman" w:cs="Times New Roman"/>
          <w:sz w:val="28"/>
          <w:szCs w:val="28"/>
        </w:rPr>
        <w:t>Внедрение искусственного интеллекта, машинного обучения и аналитики больших данных для улучшения качества обслуживания и управления рисками.</w:t>
      </w:r>
    </w:p>
    <w:p w14:paraId="70C76F56" w14:textId="77777777" w:rsidR="00D434FE" w:rsidRPr="00D434FE" w:rsidRDefault="00D434FE" w:rsidP="00D434FE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4FE">
        <w:rPr>
          <w:rFonts w:ascii="Times New Roman" w:hAnsi="Times New Roman" w:cs="Times New Roman"/>
          <w:sz w:val="28"/>
          <w:szCs w:val="28"/>
        </w:rPr>
        <w:t>Высокий уровень автоматизации бизнес-процессов.</w:t>
      </w:r>
    </w:p>
    <w:p w14:paraId="2E072BA8" w14:textId="77777777" w:rsidR="00D434FE" w:rsidRPr="00D434FE" w:rsidRDefault="00D434FE" w:rsidP="00D434F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4FE">
        <w:rPr>
          <w:rFonts w:ascii="Times New Roman" w:hAnsi="Times New Roman" w:cs="Times New Roman"/>
          <w:b/>
          <w:bCs/>
          <w:sz w:val="28"/>
          <w:szCs w:val="28"/>
        </w:rPr>
        <w:t>4. Клиентоориентированность</w:t>
      </w:r>
    </w:p>
    <w:p w14:paraId="642297C8" w14:textId="77777777" w:rsidR="00D434FE" w:rsidRPr="00D434FE" w:rsidRDefault="00D434FE" w:rsidP="00D434FE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4FE">
        <w:rPr>
          <w:rFonts w:ascii="Times New Roman" w:hAnsi="Times New Roman" w:cs="Times New Roman"/>
          <w:sz w:val="28"/>
          <w:szCs w:val="28"/>
        </w:rPr>
        <w:t>Индивидуальный подход к клиентам разных сегментов.</w:t>
      </w:r>
    </w:p>
    <w:p w14:paraId="1E25C600" w14:textId="77777777" w:rsidR="00D434FE" w:rsidRPr="00D434FE" w:rsidRDefault="00D434FE" w:rsidP="00D434FE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4FE">
        <w:rPr>
          <w:rFonts w:ascii="Times New Roman" w:hAnsi="Times New Roman" w:cs="Times New Roman"/>
          <w:sz w:val="28"/>
          <w:szCs w:val="28"/>
        </w:rPr>
        <w:t>Высокое качество сервиса и оперативность решения задач.</w:t>
      </w:r>
    </w:p>
    <w:p w14:paraId="2A29A885" w14:textId="77777777" w:rsidR="00D434FE" w:rsidRPr="00D434FE" w:rsidRDefault="00D434FE" w:rsidP="00D434FE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4FE">
        <w:rPr>
          <w:rFonts w:ascii="Times New Roman" w:hAnsi="Times New Roman" w:cs="Times New Roman"/>
          <w:sz w:val="28"/>
          <w:szCs w:val="28"/>
        </w:rPr>
        <w:t>Развитая сеть каналов обслуживания, включая онлайн и офлайн.</w:t>
      </w:r>
    </w:p>
    <w:p w14:paraId="1B32CAD7" w14:textId="77777777" w:rsidR="00D434FE" w:rsidRPr="00D434FE" w:rsidRDefault="00D434FE" w:rsidP="00D434F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4FE">
        <w:rPr>
          <w:rFonts w:ascii="Times New Roman" w:hAnsi="Times New Roman" w:cs="Times New Roman"/>
          <w:b/>
          <w:bCs/>
          <w:sz w:val="28"/>
          <w:szCs w:val="28"/>
        </w:rPr>
        <w:t>5. Квалифицированный персонал и корпоративная культура</w:t>
      </w:r>
    </w:p>
    <w:p w14:paraId="069C4964" w14:textId="77777777" w:rsidR="00D434FE" w:rsidRPr="00D434FE" w:rsidRDefault="00D434FE" w:rsidP="00D434FE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4FE">
        <w:rPr>
          <w:rFonts w:ascii="Times New Roman" w:hAnsi="Times New Roman" w:cs="Times New Roman"/>
          <w:sz w:val="28"/>
          <w:szCs w:val="28"/>
        </w:rPr>
        <w:t>Высокий уровень профессионализма сотрудников, наличие технических специалистов и экспертов по инновациям.</w:t>
      </w:r>
    </w:p>
    <w:p w14:paraId="34B8260B" w14:textId="77777777" w:rsidR="00D434FE" w:rsidRPr="00D434FE" w:rsidRDefault="00D434FE" w:rsidP="00D434FE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4FE">
        <w:rPr>
          <w:rFonts w:ascii="Times New Roman" w:hAnsi="Times New Roman" w:cs="Times New Roman"/>
          <w:sz w:val="28"/>
          <w:szCs w:val="28"/>
        </w:rPr>
        <w:t>Постоянное обучение и развитие кадров.</w:t>
      </w:r>
    </w:p>
    <w:p w14:paraId="17984DFD" w14:textId="77777777" w:rsidR="00D434FE" w:rsidRPr="00D434FE" w:rsidRDefault="00D434FE" w:rsidP="00D434F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4FE">
        <w:rPr>
          <w:rFonts w:ascii="Times New Roman" w:hAnsi="Times New Roman" w:cs="Times New Roman"/>
          <w:b/>
          <w:bCs/>
          <w:sz w:val="28"/>
          <w:szCs w:val="28"/>
        </w:rPr>
        <w:t>6. Надежность и финансовая устойчивость</w:t>
      </w:r>
    </w:p>
    <w:p w14:paraId="48F49C28" w14:textId="77777777" w:rsidR="00D434FE" w:rsidRPr="00D434FE" w:rsidRDefault="00D434FE" w:rsidP="00D434FE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4FE">
        <w:rPr>
          <w:rFonts w:ascii="Times New Roman" w:hAnsi="Times New Roman" w:cs="Times New Roman"/>
          <w:sz w:val="28"/>
          <w:szCs w:val="28"/>
        </w:rPr>
        <w:t>Стабильное финансовое положение, подтвержденное рейтингами и отчетностью.</w:t>
      </w:r>
    </w:p>
    <w:p w14:paraId="6B177BAD" w14:textId="77777777" w:rsidR="00D434FE" w:rsidRPr="00D434FE" w:rsidRDefault="00D434FE" w:rsidP="00D434FE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4FE">
        <w:rPr>
          <w:rFonts w:ascii="Times New Roman" w:hAnsi="Times New Roman" w:cs="Times New Roman"/>
          <w:sz w:val="28"/>
          <w:szCs w:val="28"/>
        </w:rPr>
        <w:t>Соблюдение всех нормативных требований и стандартов безопасности.</w:t>
      </w:r>
    </w:p>
    <w:p w14:paraId="7EF0912F" w14:textId="77777777" w:rsidR="00D434FE" w:rsidRPr="00D434FE" w:rsidRDefault="00D434FE" w:rsidP="00D434F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4FE">
        <w:rPr>
          <w:rFonts w:ascii="Times New Roman" w:hAnsi="Times New Roman" w:cs="Times New Roman"/>
          <w:b/>
          <w:bCs/>
          <w:sz w:val="28"/>
          <w:szCs w:val="28"/>
        </w:rPr>
        <w:t>7. Экосистема партнерств</w:t>
      </w:r>
    </w:p>
    <w:p w14:paraId="6DFEA34B" w14:textId="77777777" w:rsidR="00D434FE" w:rsidRPr="00D434FE" w:rsidRDefault="00D434FE" w:rsidP="00D434FE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4FE">
        <w:rPr>
          <w:rFonts w:ascii="Times New Roman" w:hAnsi="Times New Roman" w:cs="Times New Roman"/>
          <w:sz w:val="28"/>
          <w:szCs w:val="28"/>
        </w:rPr>
        <w:lastRenderedPageBreak/>
        <w:t xml:space="preserve">Сотрудничество с крупными корпорациями, государственными структурами, </w:t>
      </w:r>
      <w:proofErr w:type="spellStart"/>
      <w:r w:rsidRPr="00D434FE">
        <w:rPr>
          <w:rFonts w:ascii="Times New Roman" w:hAnsi="Times New Roman" w:cs="Times New Roman"/>
          <w:sz w:val="28"/>
          <w:szCs w:val="28"/>
        </w:rPr>
        <w:t>финтех</w:t>
      </w:r>
      <w:proofErr w:type="spellEnd"/>
      <w:r w:rsidRPr="00D434FE">
        <w:rPr>
          <w:rFonts w:ascii="Times New Roman" w:hAnsi="Times New Roman" w:cs="Times New Roman"/>
          <w:sz w:val="28"/>
          <w:szCs w:val="28"/>
        </w:rPr>
        <w:t>-компаниями и научными организациями.</w:t>
      </w:r>
    </w:p>
    <w:p w14:paraId="1DC3DD08" w14:textId="19503489" w:rsidR="00D434FE" w:rsidRDefault="00D434FE" w:rsidP="00D434FE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4FE">
        <w:rPr>
          <w:rFonts w:ascii="Times New Roman" w:hAnsi="Times New Roman" w:cs="Times New Roman"/>
          <w:sz w:val="28"/>
          <w:szCs w:val="28"/>
        </w:rPr>
        <w:t>Участие в грантовых и социальных программах, расширение влияния и репутации.</w:t>
      </w:r>
    </w:p>
    <w:p w14:paraId="34FC198D" w14:textId="7BAD3FC5" w:rsidR="00D434FE" w:rsidRPr="00D434FE" w:rsidRDefault="00D434FE" w:rsidP="00D434F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Хочу еще раз отметить квалифицированный персонал – это одна из лучших команд, в которых мне доводилось работать. Профессионалы своего дела, одни из лучших инженеров в мире, которые пришли из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434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Facebook</w:t>
      </w:r>
      <w:r w:rsidRPr="00D434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D43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других гигантов. Также очень высокая корпоративная культура.</w:t>
      </w:r>
    </w:p>
    <w:p w14:paraId="123880F9" w14:textId="43837A51" w:rsidR="00443BB3" w:rsidRPr="002F41B6" w:rsidRDefault="00443BB3" w:rsidP="0032098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F41B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Стадия жизненного цикла организации</w:t>
      </w:r>
    </w:p>
    <w:p w14:paraId="25F84C45" w14:textId="288E9941" w:rsidR="00C43598" w:rsidRDefault="00C43598" w:rsidP="0032098C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Pr="00C43598">
        <w:rPr>
          <w:rFonts w:ascii="Times New Roman" w:hAnsi="Times New Roman" w:cs="Times New Roman"/>
          <w:b/>
          <w:bCs/>
          <w:sz w:val="28"/>
          <w:szCs w:val="28"/>
        </w:rPr>
        <w:t xml:space="preserve">Ицхаку </w:t>
      </w:r>
      <w:proofErr w:type="spellStart"/>
      <w:r w:rsidRPr="00C43598">
        <w:rPr>
          <w:rFonts w:ascii="Times New Roman" w:hAnsi="Times New Roman" w:cs="Times New Roman"/>
          <w:b/>
          <w:bCs/>
          <w:sz w:val="28"/>
          <w:szCs w:val="28"/>
        </w:rPr>
        <w:t>Адизесу</w:t>
      </w:r>
      <w:proofErr w:type="spellEnd"/>
      <w:r w:rsidRPr="00C43598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Т-Банк находится в стадии «Расцвет». Этому способствуют следующие факторы:</w:t>
      </w:r>
    </w:p>
    <w:p w14:paraId="019A2005" w14:textId="17E5F94F" w:rsidR="00C43598" w:rsidRDefault="00C43598" w:rsidP="0032098C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598">
        <w:rPr>
          <w:rFonts w:ascii="Times New Roman" w:hAnsi="Times New Roman" w:cs="Times New Roman"/>
          <w:sz w:val="28"/>
          <w:szCs w:val="28"/>
        </w:rPr>
        <w:t>Присутствие во всех ключевых сегментах — B2C, B2B, B2G</w:t>
      </w:r>
    </w:p>
    <w:p w14:paraId="6C99FE0C" w14:textId="2E68D6D0" w:rsidR="00C43598" w:rsidRDefault="00C43598" w:rsidP="0032098C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598">
        <w:rPr>
          <w:rFonts w:ascii="Times New Roman" w:hAnsi="Times New Roman" w:cs="Times New Roman"/>
          <w:sz w:val="28"/>
          <w:szCs w:val="28"/>
        </w:rPr>
        <w:t>Есть цифровые решения, продаются в ЦБ РФ → высокая зрелость</w:t>
      </w:r>
    </w:p>
    <w:p w14:paraId="0705BAB7" w14:textId="7E43CC15" w:rsidR="00C43598" w:rsidRDefault="00C43598" w:rsidP="0032098C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598">
        <w:rPr>
          <w:rFonts w:ascii="Times New Roman" w:hAnsi="Times New Roman" w:cs="Times New Roman"/>
          <w:sz w:val="28"/>
          <w:szCs w:val="28"/>
        </w:rPr>
        <w:t>Развивает современные продукты, не утратил инновационность</w:t>
      </w:r>
    </w:p>
    <w:p w14:paraId="09F9376B" w14:textId="6C2AA4F5" w:rsidR="00C43598" w:rsidRDefault="00C43598" w:rsidP="0032098C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598">
        <w:rPr>
          <w:rFonts w:ascii="Times New Roman" w:hAnsi="Times New Roman" w:cs="Times New Roman"/>
          <w:sz w:val="28"/>
          <w:szCs w:val="28"/>
        </w:rPr>
        <w:t>Активное расширение клиентской базы и продукта</w:t>
      </w:r>
    </w:p>
    <w:p w14:paraId="3B074284" w14:textId="4A13A9BD" w:rsidR="00C43598" w:rsidRPr="00C43598" w:rsidRDefault="00C43598" w:rsidP="0032098C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всех процессов</w:t>
      </w:r>
    </w:p>
    <w:p w14:paraId="130F3D8C" w14:textId="450C0A6D" w:rsidR="00443BB3" w:rsidRPr="002F41B6" w:rsidRDefault="00443BB3" w:rsidP="0032098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F41B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Оценка научно-технического потенциала организации</w:t>
      </w:r>
    </w:p>
    <w:p w14:paraId="79F8CDD6" w14:textId="01E1C3DD" w:rsidR="00D434FE" w:rsidRDefault="00D434FE" w:rsidP="00D434F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34FE">
        <w:rPr>
          <w:rFonts w:ascii="Times New Roman" w:hAnsi="Times New Roman" w:cs="Times New Roman"/>
          <w:sz w:val="28"/>
          <w:szCs w:val="28"/>
        </w:rPr>
        <w:t>Т-Банк обладает высоким научно-техническим потенциалом, который проявляется в широком использовании современных технологий, постоянных инновациях и развитии компетенций. Это позволяет банку успешно конкурировать на рынке, быстро адаптироваться к изменениям и поддерживать высокий уровень сервиса для разных групп клиентов — от физических лиц до государства.</w:t>
      </w:r>
    </w:p>
    <w:p w14:paraId="1C8F99F8" w14:textId="36B006E9" w:rsidR="00D434FE" w:rsidRPr="00D434FE" w:rsidRDefault="00D434FE" w:rsidP="00D434FE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4FE">
        <w:rPr>
          <w:rFonts w:ascii="Times New Roman" w:hAnsi="Times New Roman" w:cs="Times New Roman"/>
          <w:b/>
          <w:bCs/>
          <w:sz w:val="28"/>
          <w:szCs w:val="28"/>
        </w:rPr>
        <w:t>Инвестиции и масштаб:</w:t>
      </w:r>
      <w:r w:rsidRPr="00D434FE">
        <w:rPr>
          <w:rFonts w:ascii="Times New Roman" w:hAnsi="Times New Roman" w:cs="Times New Roman"/>
          <w:sz w:val="28"/>
          <w:szCs w:val="28"/>
        </w:rPr>
        <w:t xml:space="preserve"> Т-Банк активно инвестирует в развитие ИТ и НИОКР, что обеспечивает постоянный поток новых продуктов и инноваций.</w:t>
      </w:r>
    </w:p>
    <w:p w14:paraId="4C12727F" w14:textId="524BD968" w:rsidR="00D434FE" w:rsidRPr="00D434FE" w:rsidRDefault="00D434FE" w:rsidP="00D434FE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4FE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Кадровый потенциал:</w:t>
      </w:r>
      <w:r w:rsidRPr="00D434FE">
        <w:rPr>
          <w:rFonts w:ascii="Times New Roman" w:hAnsi="Times New Roman" w:cs="Times New Roman"/>
          <w:sz w:val="28"/>
          <w:szCs w:val="28"/>
        </w:rPr>
        <w:t xml:space="preserve"> Высокая доля специалистов с техническим образованием и развитая корпоративная культура способствуют устойчивому развитию научно-технического потенциала.</w:t>
      </w:r>
    </w:p>
    <w:p w14:paraId="7ABF3CD6" w14:textId="053C1DAB" w:rsidR="00D434FE" w:rsidRPr="00D434FE" w:rsidRDefault="00D434FE" w:rsidP="00D434FE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4FE">
        <w:rPr>
          <w:rFonts w:ascii="Times New Roman" w:hAnsi="Times New Roman" w:cs="Times New Roman"/>
          <w:b/>
          <w:bCs/>
          <w:sz w:val="28"/>
          <w:szCs w:val="28"/>
        </w:rPr>
        <w:t>Инновационная активность:</w:t>
      </w:r>
      <w:r w:rsidRPr="00D434FE">
        <w:rPr>
          <w:rFonts w:ascii="Times New Roman" w:hAnsi="Times New Roman" w:cs="Times New Roman"/>
          <w:sz w:val="28"/>
          <w:szCs w:val="28"/>
        </w:rPr>
        <w:t xml:space="preserve"> Наличие проектов с искусственным интеллектом, машинным обучением и автоматизацией подтверждает технологическую зрелость.</w:t>
      </w:r>
    </w:p>
    <w:p w14:paraId="158DE19E" w14:textId="0B8374EE" w:rsidR="00D434FE" w:rsidRPr="00D434FE" w:rsidRDefault="00D434FE" w:rsidP="00D434FE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4FE">
        <w:rPr>
          <w:rFonts w:ascii="Times New Roman" w:hAnsi="Times New Roman" w:cs="Times New Roman"/>
          <w:b/>
          <w:bCs/>
          <w:sz w:val="28"/>
          <w:szCs w:val="28"/>
        </w:rPr>
        <w:t>Инфраструктура и безопасность:</w:t>
      </w:r>
      <w:r w:rsidRPr="00D434FE">
        <w:rPr>
          <w:rFonts w:ascii="Times New Roman" w:hAnsi="Times New Roman" w:cs="Times New Roman"/>
          <w:sz w:val="28"/>
          <w:szCs w:val="28"/>
        </w:rPr>
        <w:t xml:space="preserve"> Современные дата-центры и значительные ресурсы на кибербезопасность обеспечивают устойчивость и надежность.</w:t>
      </w:r>
    </w:p>
    <w:p w14:paraId="4D23AF81" w14:textId="1DAB7A7E" w:rsidR="00D434FE" w:rsidRDefault="00D434FE" w:rsidP="00D434FE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4FE">
        <w:rPr>
          <w:rFonts w:ascii="Times New Roman" w:hAnsi="Times New Roman" w:cs="Times New Roman"/>
          <w:b/>
          <w:bCs/>
          <w:sz w:val="28"/>
          <w:szCs w:val="28"/>
        </w:rPr>
        <w:t>Партнёрства:</w:t>
      </w:r>
      <w:r w:rsidRPr="00D434FE">
        <w:rPr>
          <w:rFonts w:ascii="Times New Roman" w:hAnsi="Times New Roman" w:cs="Times New Roman"/>
          <w:sz w:val="28"/>
          <w:szCs w:val="28"/>
        </w:rPr>
        <w:t xml:space="preserve"> Взаимодействие с научными организациями способствует привлечению свежих идей и кадров.</w:t>
      </w:r>
    </w:p>
    <w:p w14:paraId="15AAF3F6" w14:textId="4023A0E7" w:rsidR="00443BB3" w:rsidRPr="002F41B6" w:rsidRDefault="00443BB3" w:rsidP="0032098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F41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Государственная поддержка</w:t>
      </w:r>
    </w:p>
    <w:p w14:paraId="2FE7D78D" w14:textId="3F4E0DD7" w:rsidR="00BE7395" w:rsidRDefault="00BE7395" w:rsidP="00BE73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7395">
        <w:rPr>
          <w:rFonts w:ascii="Times New Roman" w:hAnsi="Times New Roman" w:cs="Times New Roman"/>
          <w:b/>
          <w:bCs/>
          <w:sz w:val="28"/>
          <w:szCs w:val="28"/>
        </w:rPr>
        <w:t>Т-Банк</w:t>
      </w:r>
      <w:r w:rsidRPr="00BE7395">
        <w:rPr>
          <w:rFonts w:ascii="Times New Roman" w:hAnsi="Times New Roman" w:cs="Times New Roman"/>
          <w:sz w:val="28"/>
          <w:szCs w:val="28"/>
        </w:rPr>
        <w:t xml:space="preserve"> активно участвует в программах государственной поддержки, предлагая клиентам продукты и инициативы, разработанные в сотрудничестве с государственными структурами.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75B6CA" w14:textId="18175895" w:rsidR="00BE7395" w:rsidRDefault="00BE7395" w:rsidP="00BE73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BE7395">
        <w:rPr>
          <w:rFonts w:ascii="Times New Roman" w:hAnsi="Times New Roman" w:cs="Times New Roman"/>
          <w:b/>
          <w:bCs/>
          <w:sz w:val="28"/>
          <w:szCs w:val="28"/>
        </w:rPr>
        <w:t>бразовательные кредиты</w:t>
      </w:r>
      <w:r w:rsidRPr="00BE7395">
        <w:rPr>
          <w:rFonts w:ascii="Times New Roman" w:hAnsi="Times New Roman" w:cs="Times New Roman"/>
          <w:sz w:val="28"/>
          <w:szCs w:val="28"/>
        </w:rPr>
        <w:t xml:space="preserve"> с льготной процентной ставкой </w:t>
      </w:r>
      <w:r w:rsidRPr="00BE7395">
        <w:rPr>
          <w:rFonts w:ascii="Times New Roman" w:hAnsi="Times New Roman" w:cs="Times New Roman"/>
          <w:b/>
          <w:bCs/>
          <w:sz w:val="28"/>
          <w:szCs w:val="28"/>
        </w:rPr>
        <w:t>3% годовых</w:t>
      </w:r>
      <w:r w:rsidRPr="00BE7395">
        <w:rPr>
          <w:rFonts w:ascii="Times New Roman" w:hAnsi="Times New Roman" w:cs="Times New Roman"/>
          <w:sz w:val="28"/>
          <w:szCs w:val="28"/>
        </w:rPr>
        <w:t xml:space="preserve">, субсидируемой государством. Эти кредиты предназначены для оплаты обучения в российских вузах с государственной аккредитацией. Максимальная сумма кредита составляет </w:t>
      </w:r>
      <w:r w:rsidRPr="00BE7395">
        <w:rPr>
          <w:rFonts w:ascii="Times New Roman" w:hAnsi="Times New Roman" w:cs="Times New Roman"/>
          <w:b/>
          <w:bCs/>
          <w:sz w:val="28"/>
          <w:szCs w:val="28"/>
        </w:rPr>
        <w:t>6 миллионов рублей</w:t>
      </w:r>
      <w:r w:rsidRPr="00BE7395">
        <w:rPr>
          <w:rFonts w:ascii="Times New Roman" w:hAnsi="Times New Roman" w:cs="Times New Roman"/>
          <w:sz w:val="28"/>
          <w:szCs w:val="28"/>
        </w:rPr>
        <w:t xml:space="preserve">, а срок погашения может достигать </w:t>
      </w:r>
      <w:r w:rsidRPr="00BE7395">
        <w:rPr>
          <w:rFonts w:ascii="Times New Roman" w:hAnsi="Times New Roman" w:cs="Times New Roman"/>
          <w:b/>
          <w:bCs/>
          <w:sz w:val="28"/>
          <w:szCs w:val="28"/>
        </w:rPr>
        <w:t>25 лет</w:t>
      </w:r>
      <w:r w:rsidRPr="00BE7395">
        <w:rPr>
          <w:rFonts w:ascii="Times New Roman" w:hAnsi="Times New Roman" w:cs="Times New Roman"/>
          <w:sz w:val="28"/>
          <w:szCs w:val="28"/>
        </w:rPr>
        <w:t xml:space="preserve"> (включая период обучения, 9 месяцев после окончания и до 15 лет на погашение долга). Во время учебы и в течение 9 месяцев после окончания заемщик выплачивает только проценты по кредиту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AE1B07" w14:textId="4C056E8F" w:rsidR="00BE7395" w:rsidRDefault="00BE7395" w:rsidP="00BE73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7395">
        <w:rPr>
          <w:rFonts w:ascii="Times New Roman" w:hAnsi="Times New Roman" w:cs="Times New Roman"/>
          <w:sz w:val="28"/>
          <w:szCs w:val="28"/>
        </w:rPr>
        <w:t xml:space="preserve">В рамках государственной программы </w:t>
      </w:r>
      <w:r w:rsidRPr="00BE7395">
        <w:rPr>
          <w:rFonts w:ascii="Times New Roman" w:hAnsi="Times New Roman" w:cs="Times New Roman"/>
          <w:b/>
          <w:bCs/>
          <w:sz w:val="28"/>
          <w:szCs w:val="28"/>
        </w:rPr>
        <w:t>семейной ипотеки</w:t>
      </w:r>
      <w:r w:rsidRPr="00BE7395">
        <w:rPr>
          <w:rFonts w:ascii="Times New Roman" w:hAnsi="Times New Roman" w:cs="Times New Roman"/>
          <w:sz w:val="28"/>
          <w:szCs w:val="28"/>
        </w:rPr>
        <w:t xml:space="preserve"> Т-Банк предлагает кредиты на покупку жилья по сниженной ставке. Семьи с детьми могут получить ипотеку до </w:t>
      </w:r>
      <w:r w:rsidRPr="00BE7395">
        <w:rPr>
          <w:rFonts w:ascii="Times New Roman" w:hAnsi="Times New Roman" w:cs="Times New Roman"/>
          <w:b/>
          <w:bCs/>
          <w:sz w:val="28"/>
          <w:szCs w:val="28"/>
        </w:rPr>
        <w:t>12 миллионов рублей</w:t>
      </w:r>
      <w:r w:rsidRPr="00BE7395">
        <w:rPr>
          <w:rFonts w:ascii="Times New Roman" w:hAnsi="Times New Roman" w:cs="Times New Roman"/>
          <w:sz w:val="28"/>
          <w:szCs w:val="28"/>
        </w:rPr>
        <w:t xml:space="preserve"> на срок до </w:t>
      </w:r>
      <w:r w:rsidRPr="00BE7395">
        <w:rPr>
          <w:rFonts w:ascii="Times New Roman" w:hAnsi="Times New Roman" w:cs="Times New Roman"/>
          <w:b/>
          <w:bCs/>
          <w:sz w:val="28"/>
          <w:szCs w:val="28"/>
        </w:rPr>
        <w:t>30 лет</w:t>
      </w:r>
      <w:r w:rsidRPr="00BE7395">
        <w:rPr>
          <w:rFonts w:ascii="Times New Roman" w:hAnsi="Times New Roman" w:cs="Times New Roman"/>
          <w:sz w:val="28"/>
          <w:szCs w:val="28"/>
        </w:rPr>
        <w:t>. Программа доступна для семей, в которых родился ребенок после 1 января 2018 года, или для семей с двумя и более детьми. Первоначальный взнос должен составлять не менее 50% от стоимости жилья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6F4B94" w14:textId="0F586133" w:rsidR="00BE7395" w:rsidRDefault="00BE7395" w:rsidP="00BE73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7395">
        <w:rPr>
          <w:rFonts w:ascii="Times New Roman" w:hAnsi="Times New Roman" w:cs="Times New Roman"/>
          <w:sz w:val="28"/>
          <w:szCs w:val="28"/>
        </w:rPr>
        <w:lastRenderedPageBreak/>
        <w:t xml:space="preserve">С 2021 года Т-Банк включен Центральным банком России в перечень </w:t>
      </w:r>
      <w:r w:rsidRPr="00BE7395">
        <w:rPr>
          <w:rFonts w:ascii="Times New Roman" w:hAnsi="Times New Roman" w:cs="Times New Roman"/>
          <w:b/>
          <w:bCs/>
          <w:sz w:val="28"/>
          <w:szCs w:val="28"/>
        </w:rPr>
        <w:t>системно значимых кредитных организаций</w:t>
      </w:r>
      <w:r w:rsidRPr="00BE7395">
        <w:rPr>
          <w:rFonts w:ascii="Times New Roman" w:hAnsi="Times New Roman" w:cs="Times New Roman"/>
          <w:sz w:val="28"/>
          <w:szCs w:val="28"/>
        </w:rPr>
        <w:t>. Это означает, что банк играет ключевую роль в финансовой системе страны и подлежит особому надзору и поддержке со стороны государства. Такой статус обеспечивает дополнительную устойчивость и доверие со стороны клиентов и партнеров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959C7F" w14:textId="4963D06F" w:rsidR="00BE7395" w:rsidRPr="00BE7395" w:rsidRDefault="00BE7395" w:rsidP="00BE73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BE7395">
        <w:rPr>
          <w:rFonts w:ascii="Times New Roman" w:hAnsi="Times New Roman" w:cs="Times New Roman"/>
          <w:sz w:val="28"/>
          <w:szCs w:val="28"/>
        </w:rPr>
        <w:t xml:space="preserve">частвует в государственной программе </w:t>
      </w:r>
      <w:r w:rsidRPr="00BE7395">
        <w:rPr>
          <w:rFonts w:ascii="Times New Roman" w:hAnsi="Times New Roman" w:cs="Times New Roman"/>
          <w:b/>
          <w:bCs/>
          <w:sz w:val="28"/>
          <w:szCs w:val="28"/>
        </w:rPr>
        <w:t>долгосрочных сбережений</w:t>
      </w:r>
      <w:r w:rsidRPr="00BE7395">
        <w:rPr>
          <w:rFonts w:ascii="Times New Roman" w:hAnsi="Times New Roman" w:cs="Times New Roman"/>
          <w:sz w:val="28"/>
          <w:szCs w:val="28"/>
        </w:rPr>
        <w:t xml:space="preserve">, которая позволяет гражданам формировать накопления с государственной поддержкой. При ежегодном пополнении счета на сумму от 2 000 рублей государство предоставляет поддержку до </w:t>
      </w:r>
      <w:r w:rsidRPr="00BE7395">
        <w:rPr>
          <w:rFonts w:ascii="Times New Roman" w:hAnsi="Times New Roman" w:cs="Times New Roman"/>
          <w:b/>
          <w:bCs/>
          <w:sz w:val="28"/>
          <w:szCs w:val="28"/>
        </w:rPr>
        <w:t>36 000 рублей в год</w:t>
      </w:r>
      <w:r w:rsidRPr="00BE7395">
        <w:rPr>
          <w:rFonts w:ascii="Times New Roman" w:hAnsi="Times New Roman" w:cs="Times New Roman"/>
          <w:sz w:val="28"/>
          <w:szCs w:val="28"/>
        </w:rPr>
        <w:t xml:space="preserve"> в течение первых 10 лет. Кроме того, участники программы могут получить налоговый вычет до </w:t>
      </w:r>
      <w:r w:rsidRPr="00BE7395">
        <w:rPr>
          <w:rFonts w:ascii="Times New Roman" w:hAnsi="Times New Roman" w:cs="Times New Roman"/>
          <w:b/>
          <w:bCs/>
          <w:sz w:val="28"/>
          <w:szCs w:val="28"/>
        </w:rPr>
        <w:t>88 000 рублей в год</w:t>
      </w:r>
      <w:r w:rsidRPr="00BE7395">
        <w:rPr>
          <w:rFonts w:ascii="Times New Roman" w:hAnsi="Times New Roman" w:cs="Times New Roman"/>
          <w:sz w:val="28"/>
          <w:szCs w:val="28"/>
        </w:rPr>
        <w:t xml:space="preserve">. Средства на счете инвестируются в </w:t>
      </w:r>
      <w:proofErr w:type="spellStart"/>
      <w:r w:rsidRPr="00BE7395">
        <w:rPr>
          <w:rFonts w:ascii="Times New Roman" w:hAnsi="Times New Roman" w:cs="Times New Roman"/>
          <w:sz w:val="28"/>
          <w:szCs w:val="28"/>
        </w:rPr>
        <w:t>низкорисковые</w:t>
      </w:r>
      <w:proofErr w:type="spellEnd"/>
      <w:r w:rsidRPr="00BE7395">
        <w:rPr>
          <w:rFonts w:ascii="Times New Roman" w:hAnsi="Times New Roman" w:cs="Times New Roman"/>
          <w:sz w:val="28"/>
          <w:szCs w:val="28"/>
        </w:rPr>
        <w:t xml:space="preserve"> активы, а по достижении определенного возраста или срока можно начать получать регулярные выплаты</w:t>
      </w:r>
    </w:p>
    <w:p w14:paraId="20336DFF" w14:textId="7F9EB0F4" w:rsidR="00443BB3" w:rsidRPr="002F41B6" w:rsidRDefault="00443BB3" w:rsidP="0032098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F41B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Используемые инструменты рекламы для продвижения продукции, поиска заказчиков</w:t>
      </w:r>
    </w:p>
    <w:p w14:paraId="05F77815" w14:textId="6F5E91A8" w:rsidR="00C43598" w:rsidRDefault="00C43598" w:rsidP="00BE73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использует всевозможные инструменты рекламы для продвижения своей продукции – это и реклама по ТВ, и ведение блогов и аккаунтов в различных соцсетях (ВК, Инстаграм, Телеграм), и классические листовки в вагонах метро, и привлечение различных медийных личностей в рекламную компанию. Также имеет место и репутационная реклама</w:t>
      </w:r>
    </w:p>
    <w:p w14:paraId="1A06BAC4" w14:textId="26C62216" w:rsidR="00C43598" w:rsidRDefault="0032098C" w:rsidP="00BE73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этого,</w:t>
      </w:r>
      <w:r w:rsidR="00C43598">
        <w:rPr>
          <w:rFonts w:ascii="Times New Roman" w:hAnsi="Times New Roman" w:cs="Times New Roman"/>
          <w:sz w:val="28"/>
          <w:szCs w:val="28"/>
        </w:rPr>
        <w:t xml:space="preserve"> Т-Банк активно ведет различные благотворительные и образовательные программы, участвует во многих мероприятиях</w:t>
      </w:r>
    </w:p>
    <w:p w14:paraId="068891D4" w14:textId="7A61EEE5" w:rsidR="00C43598" w:rsidRDefault="00C43598" w:rsidP="003209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8F0BFD" wp14:editId="7830921A">
            <wp:extent cx="4724400" cy="2657380"/>
            <wp:effectExtent l="0" t="0" r="0" b="0"/>
            <wp:docPr id="4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569" cy="266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6C659" w14:textId="50CE7AB5" w:rsidR="00C43598" w:rsidRPr="00C43598" w:rsidRDefault="00C43598" w:rsidP="003209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D66990" wp14:editId="1DA8643D">
            <wp:extent cx="4772025" cy="2685223"/>
            <wp:effectExtent l="0" t="0" r="0" b="1270"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711" cy="269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2ECC8" w14:textId="30A11EA2" w:rsidR="00443BB3" w:rsidRPr="002F41B6" w:rsidRDefault="00443BB3" w:rsidP="0032098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43BB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F41B6">
        <w:rPr>
          <w:rFonts w:ascii="Times New Roman" w:hAnsi="Times New Roman" w:cs="Times New Roman"/>
          <w:b/>
          <w:bCs/>
          <w:i/>
          <w:iCs/>
          <w:sz w:val="32"/>
          <w:szCs w:val="32"/>
        </w:rPr>
        <w:t>Участие организации в благотворительных акциях</w:t>
      </w:r>
    </w:p>
    <w:p w14:paraId="3020F070" w14:textId="111D6651" w:rsidR="00C43598" w:rsidRDefault="00C43598" w:rsidP="00BE73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открытом доступе нашел только результаты благотворительной деятельности за 2023 год</w:t>
      </w:r>
    </w:p>
    <w:p w14:paraId="51182448" w14:textId="0FE0D5C2" w:rsidR="00C43598" w:rsidRPr="00C43598" w:rsidRDefault="00C43598" w:rsidP="00BE73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C43598">
        <w:rPr>
          <w:rFonts w:ascii="Times New Roman" w:hAnsi="Times New Roman" w:cs="Times New Roman"/>
          <w:sz w:val="28"/>
          <w:szCs w:val="28"/>
        </w:rPr>
        <w:t>Тинькофф публикует итоги своих благотворительных проектов в рамках платформы «Рядом с теми, кто помогает»</w:t>
      </w:r>
    </w:p>
    <w:p w14:paraId="2634C45C" w14:textId="77777777" w:rsidR="00C43598" w:rsidRPr="00C43598" w:rsidRDefault="00C43598" w:rsidP="003209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598">
        <w:rPr>
          <w:rFonts w:ascii="Times New Roman" w:hAnsi="Times New Roman" w:cs="Times New Roman"/>
          <w:sz w:val="28"/>
          <w:szCs w:val="28"/>
        </w:rPr>
        <w:t>Платформа «Рядом с теми, кто помогает» была запущена в 2023 году и позволила значительно увеличить объем благотворительных пожертвований. Она объединяет проекты с ESG-составляющей на клиентов, сотрудников и некоммерческий сектор.</w:t>
      </w:r>
    </w:p>
    <w:p w14:paraId="515DCDF8" w14:textId="77777777" w:rsidR="00C43598" w:rsidRPr="00C43598" w:rsidRDefault="00C43598" w:rsidP="003209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598">
        <w:rPr>
          <w:rFonts w:ascii="Times New Roman" w:hAnsi="Times New Roman" w:cs="Times New Roman"/>
          <w:sz w:val="28"/>
          <w:szCs w:val="28"/>
        </w:rPr>
        <w:t>Основные итоги 2023 года:</w:t>
      </w:r>
    </w:p>
    <w:p w14:paraId="16B3870D" w14:textId="77777777" w:rsidR="00C43598" w:rsidRPr="00C43598" w:rsidRDefault="00C43598" w:rsidP="0032098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598">
        <w:rPr>
          <w:rFonts w:ascii="Times New Roman" w:hAnsi="Times New Roman" w:cs="Times New Roman"/>
          <w:i/>
          <w:iCs/>
          <w:sz w:val="28"/>
          <w:szCs w:val="28"/>
        </w:rPr>
        <w:lastRenderedPageBreak/>
        <w:t>1,6 млрд рублей составили прямые взносы Тинькофф в благотворительные, образовательные и другие некоммерческие организации России;</w:t>
      </w:r>
    </w:p>
    <w:p w14:paraId="0050BD0B" w14:textId="77777777" w:rsidR="00C43598" w:rsidRPr="00C43598" w:rsidRDefault="00C43598" w:rsidP="0032098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598">
        <w:rPr>
          <w:rFonts w:ascii="Times New Roman" w:hAnsi="Times New Roman" w:cs="Times New Roman"/>
          <w:i/>
          <w:iCs/>
          <w:sz w:val="28"/>
          <w:szCs w:val="28"/>
        </w:rPr>
        <w:t>1,5 млрд рублей получили организации из раздела «Благотворительность» от клиентов Тинькофф;</w:t>
      </w:r>
    </w:p>
    <w:p w14:paraId="3470EEC4" w14:textId="77777777" w:rsidR="00C43598" w:rsidRPr="00C43598" w:rsidRDefault="00C43598" w:rsidP="0032098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598">
        <w:rPr>
          <w:rFonts w:ascii="Times New Roman" w:hAnsi="Times New Roman" w:cs="Times New Roman"/>
          <w:i/>
          <w:iCs/>
          <w:sz w:val="28"/>
          <w:szCs w:val="28"/>
        </w:rPr>
        <w:t>развитие и поддержка образования остается ключевым приоритетом социальной стратегии Тинькофф;</w:t>
      </w:r>
    </w:p>
    <w:p w14:paraId="6B84AFA4" w14:textId="6F712A8C" w:rsidR="00C43598" w:rsidRPr="00C43598" w:rsidRDefault="00C43598" w:rsidP="0032098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598">
        <w:rPr>
          <w:rFonts w:ascii="Times New Roman" w:hAnsi="Times New Roman" w:cs="Times New Roman"/>
          <w:i/>
          <w:iCs/>
          <w:sz w:val="28"/>
          <w:szCs w:val="28"/>
        </w:rPr>
        <w:t>в 2,5 раза выросло количество клиентов, которые участвовали в благотворительности через сервисы Тинькофф.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2FEADD2F" w14:textId="5E963F97" w:rsidR="00C43598" w:rsidRPr="00C43598" w:rsidRDefault="00C43598" w:rsidP="00BE73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данный момент банк поддерживает большое количество благотворительных фондов и организаций, развивает сво</w:t>
      </w:r>
      <w:r w:rsidR="0032098C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программу грантов </w:t>
      </w:r>
      <w:r w:rsidR="0032098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Т-Грант</w:t>
      </w:r>
      <w:r w:rsidR="0032098C">
        <w:rPr>
          <w:rFonts w:ascii="Times New Roman" w:hAnsi="Times New Roman" w:cs="Times New Roman"/>
          <w:sz w:val="28"/>
          <w:szCs w:val="28"/>
        </w:rPr>
        <w:t>»</w:t>
      </w:r>
    </w:p>
    <w:p w14:paraId="71290225" w14:textId="451268DC" w:rsidR="00443BB3" w:rsidRPr="002F41B6" w:rsidRDefault="00443BB3" w:rsidP="0032098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F41B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Товарный знак</w:t>
      </w:r>
    </w:p>
    <w:p w14:paraId="642FF34F" w14:textId="05A77860" w:rsidR="0032098C" w:rsidRDefault="0032098C" w:rsidP="003209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D02B9D" wp14:editId="0D8C32AB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466850" cy="1466850"/>
            <wp:effectExtent l="0" t="0" r="0" b="0"/>
            <wp:wrapNone/>
            <wp:docPr id="7" name="Рисунок 7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213F795" wp14:editId="5C343923">
            <wp:extent cx="4360916" cy="1562100"/>
            <wp:effectExtent l="0" t="0" r="1905" b="0"/>
            <wp:docPr id="6" name="Рисунок 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739" cy="157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D677C" w14:textId="209FC8A1" w:rsidR="0032098C" w:rsidRDefault="0032098C" w:rsidP="003209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товарном знаке:</w:t>
      </w:r>
    </w:p>
    <w:p w14:paraId="2CE09045" w14:textId="22E2D8FE" w:rsidR="0032098C" w:rsidRPr="0032098C" w:rsidRDefault="0032098C" w:rsidP="003209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98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AB3AB3" wp14:editId="228E79D3">
            <wp:extent cx="5200650" cy="33744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282" cy="342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924E" w14:textId="1DB87615" w:rsidR="00443BB3" w:rsidRPr="002F41B6" w:rsidRDefault="00443BB3" w:rsidP="0032098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F41B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Наличие каких-либо, в том числе налоговых, льгот</w:t>
      </w:r>
    </w:p>
    <w:p w14:paraId="4896B861" w14:textId="18CEE105" w:rsidR="0032098C" w:rsidRDefault="0032098C" w:rsidP="00BE73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2098C">
        <w:rPr>
          <w:rFonts w:ascii="Times New Roman" w:hAnsi="Times New Roman" w:cs="Times New Roman"/>
          <w:sz w:val="28"/>
          <w:szCs w:val="28"/>
        </w:rPr>
        <w:t xml:space="preserve"> 2025 году Т-Банк предлагает </w:t>
      </w:r>
      <w:r w:rsidRPr="0032098C">
        <w:rPr>
          <w:rFonts w:ascii="Times New Roman" w:hAnsi="Times New Roman" w:cs="Times New Roman"/>
          <w:b/>
          <w:bCs/>
          <w:sz w:val="28"/>
          <w:szCs w:val="28"/>
        </w:rPr>
        <w:t>программу долгосрочных сбережений</w:t>
      </w:r>
      <w:r w:rsidRPr="0032098C">
        <w:rPr>
          <w:rFonts w:ascii="Times New Roman" w:hAnsi="Times New Roman" w:cs="Times New Roman"/>
          <w:sz w:val="28"/>
          <w:szCs w:val="28"/>
        </w:rPr>
        <w:t xml:space="preserve"> с господдержкой, </w:t>
      </w:r>
      <w:proofErr w:type="spellStart"/>
      <w:r w:rsidRPr="0032098C">
        <w:rPr>
          <w:rFonts w:ascii="Times New Roman" w:hAnsi="Times New Roman" w:cs="Times New Roman"/>
          <w:sz w:val="28"/>
          <w:szCs w:val="28"/>
        </w:rPr>
        <w:t>софинансированием</w:t>
      </w:r>
      <w:proofErr w:type="spellEnd"/>
      <w:r w:rsidRPr="0032098C">
        <w:rPr>
          <w:rFonts w:ascii="Times New Roman" w:hAnsi="Times New Roman" w:cs="Times New Roman"/>
          <w:sz w:val="28"/>
          <w:szCs w:val="28"/>
        </w:rPr>
        <w:t xml:space="preserve"> от государства и налоговыми вычетами. Все сбережения застрахованы Агентством по страхованию вкладов (АСВ) на сумму 2,8 млн рублей.</w:t>
      </w:r>
    </w:p>
    <w:p w14:paraId="5EB0975E" w14:textId="226A5F48" w:rsidR="0032098C" w:rsidRPr="0032098C" w:rsidRDefault="0032098C" w:rsidP="00BE73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32098C">
        <w:rPr>
          <w:rFonts w:ascii="Times New Roman" w:hAnsi="Times New Roman" w:cs="Times New Roman"/>
          <w:sz w:val="28"/>
          <w:szCs w:val="28"/>
        </w:rPr>
        <w:t>ля владельцев акций группы «Т-Технологии» банк запустил </w:t>
      </w:r>
      <w:r w:rsidRPr="0032098C">
        <w:rPr>
          <w:rFonts w:ascii="Times New Roman" w:hAnsi="Times New Roman" w:cs="Times New Roman"/>
          <w:b/>
          <w:bCs/>
          <w:sz w:val="28"/>
          <w:szCs w:val="28"/>
        </w:rPr>
        <w:t>программу лояльности</w:t>
      </w:r>
      <w:r w:rsidRPr="0032098C">
        <w:rPr>
          <w:rFonts w:ascii="Times New Roman" w:hAnsi="Times New Roman" w:cs="Times New Roman"/>
          <w:sz w:val="28"/>
          <w:szCs w:val="28"/>
        </w:rPr>
        <w:t> с различными уровнями обслуживания и привилегиями:</w:t>
      </w:r>
    </w:p>
    <w:p w14:paraId="37ABEA4F" w14:textId="77777777" w:rsidR="0032098C" w:rsidRPr="0032098C" w:rsidRDefault="0032098C" w:rsidP="0032098C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98C">
        <w:rPr>
          <w:rFonts w:ascii="Times New Roman" w:hAnsi="Times New Roman" w:cs="Times New Roman"/>
          <w:b/>
          <w:bCs/>
          <w:sz w:val="28"/>
          <w:szCs w:val="28"/>
        </w:rPr>
        <w:t>Подписка Pro</w:t>
      </w:r>
      <w:r w:rsidRPr="0032098C">
        <w:rPr>
          <w:rFonts w:ascii="Times New Roman" w:hAnsi="Times New Roman" w:cs="Times New Roman"/>
          <w:sz w:val="28"/>
          <w:szCs w:val="28"/>
        </w:rPr>
        <w:t xml:space="preserve"> (100 и более акций). Бонусы по основным продуктам экосистемы: скидка на обслуживание карты, повышенный </w:t>
      </w:r>
      <w:proofErr w:type="spellStart"/>
      <w:r w:rsidRPr="0032098C">
        <w:rPr>
          <w:rFonts w:ascii="Times New Roman" w:hAnsi="Times New Roman" w:cs="Times New Roman"/>
          <w:sz w:val="28"/>
          <w:szCs w:val="28"/>
        </w:rPr>
        <w:t>кэшбэк</w:t>
      </w:r>
      <w:proofErr w:type="spellEnd"/>
      <w:r w:rsidRPr="0032098C">
        <w:rPr>
          <w:rFonts w:ascii="Times New Roman" w:hAnsi="Times New Roman" w:cs="Times New Roman"/>
          <w:sz w:val="28"/>
          <w:szCs w:val="28"/>
        </w:rPr>
        <w:t xml:space="preserve"> до 5 000 рублей в месяц, выгодная мобильная связь и особые условия у партнёров.</w:t>
      </w:r>
    </w:p>
    <w:p w14:paraId="5948A786" w14:textId="77777777" w:rsidR="0032098C" w:rsidRPr="0032098C" w:rsidRDefault="0032098C" w:rsidP="0032098C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98C">
        <w:rPr>
          <w:rFonts w:ascii="Times New Roman" w:hAnsi="Times New Roman" w:cs="Times New Roman"/>
          <w:b/>
          <w:bCs/>
          <w:sz w:val="28"/>
          <w:szCs w:val="28"/>
        </w:rPr>
        <w:t>Сервис Premium</w:t>
      </w:r>
      <w:r w:rsidRPr="0032098C">
        <w:rPr>
          <w:rFonts w:ascii="Times New Roman" w:hAnsi="Times New Roman" w:cs="Times New Roman"/>
          <w:sz w:val="28"/>
          <w:szCs w:val="28"/>
        </w:rPr>
        <w:t xml:space="preserve"> (500 и более акций). Расширенная страховка в поездках, доступы в бизнес-залы по всему миру, </w:t>
      </w:r>
      <w:proofErr w:type="spellStart"/>
      <w:r w:rsidRPr="0032098C">
        <w:rPr>
          <w:rFonts w:ascii="Times New Roman" w:hAnsi="Times New Roman" w:cs="Times New Roman"/>
          <w:sz w:val="28"/>
          <w:szCs w:val="28"/>
        </w:rPr>
        <w:t>кэшбэк</w:t>
      </w:r>
      <w:proofErr w:type="spellEnd"/>
      <w:r w:rsidRPr="0032098C">
        <w:rPr>
          <w:rFonts w:ascii="Times New Roman" w:hAnsi="Times New Roman" w:cs="Times New Roman"/>
          <w:sz w:val="28"/>
          <w:szCs w:val="28"/>
        </w:rPr>
        <w:t xml:space="preserve"> до 60 000 рублей и другие привилегии.</w:t>
      </w:r>
    </w:p>
    <w:p w14:paraId="539B4186" w14:textId="11A13BBE" w:rsidR="0032098C" w:rsidRPr="0032098C" w:rsidRDefault="0032098C" w:rsidP="0032098C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98C">
        <w:rPr>
          <w:rFonts w:ascii="Times New Roman" w:hAnsi="Times New Roman" w:cs="Times New Roman"/>
          <w:b/>
          <w:bCs/>
          <w:sz w:val="28"/>
          <w:szCs w:val="28"/>
        </w:rPr>
        <w:t>Сервис Private</w:t>
      </w:r>
      <w:r w:rsidRPr="0032098C">
        <w:rPr>
          <w:rFonts w:ascii="Times New Roman" w:hAnsi="Times New Roman" w:cs="Times New Roman"/>
          <w:sz w:val="28"/>
          <w:szCs w:val="28"/>
        </w:rPr>
        <w:t xml:space="preserve"> (5 000 и более акций). Инвестор получает свой банкир, консультанта по инвестированию, эксперта по налогам, вкладам и </w:t>
      </w:r>
      <w:r w:rsidRPr="0032098C">
        <w:rPr>
          <w:rFonts w:ascii="Times New Roman" w:hAnsi="Times New Roman" w:cs="Times New Roman"/>
          <w:sz w:val="28"/>
          <w:szCs w:val="28"/>
        </w:rPr>
        <w:lastRenderedPageBreak/>
        <w:t xml:space="preserve">управлению капиталом, </w:t>
      </w:r>
      <w:proofErr w:type="spellStart"/>
      <w:r w:rsidRPr="0032098C">
        <w:rPr>
          <w:rFonts w:ascii="Times New Roman" w:hAnsi="Times New Roman" w:cs="Times New Roman"/>
          <w:sz w:val="28"/>
          <w:szCs w:val="28"/>
        </w:rPr>
        <w:t>кэшбэк</w:t>
      </w:r>
      <w:proofErr w:type="spellEnd"/>
      <w:r w:rsidRPr="0032098C">
        <w:rPr>
          <w:rFonts w:ascii="Times New Roman" w:hAnsi="Times New Roman" w:cs="Times New Roman"/>
          <w:sz w:val="28"/>
          <w:szCs w:val="28"/>
        </w:rPr>
        <w:t xml:space="preserve"> до 200 000 рублей в месяц за покупки по карте и другие привилегии.</w:t>
      </w:r>
    </w:p>
    <w:p w14:paraId="61BFEC09" w14:textId="33C3FDAA" w:rsidR="0032098C" w:rsidRPr="0032098C" w:rsidRDefault="0032098C" w:rsidP="00BE73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 же компания какими-либо льготами не обладает, только предоставляет их своим клиентам. Также льготы предоставляются и сотрудникам компании</w:t>
      </w:r>
    </w:p>
    <w:p w14:paraId="36154CB6" w14:textId="1C5BD4EE" w:rsidR="00443BB3" w:rsidRPr="002F41B6" w:rsidRDefault="00443BB3" w:rsidP="0032098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F41B6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Направления развития деятельности организации</w:t>
      </w:r>
    </w:p>
    <w:p w14:paraId="0A0475DF" w14:textId="4E982C4E" w:rsidR="0032098C" w:rsidRDefault="0032098C" w:rsidP="0032098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98C">
        <w:rPr>
          <w:rFonts w:ascii="Times New Roman" w:hAnsi="Times New Roman" w:cs="Times New Roman"/>
          <w:b/>
          <w:bCs/>
          <w:sz w:val="28"/>
          <w:szCs w:val="28"/>
        </w:rPr>
        <w:t xml:space="preserve">Инвестиции в </w:t>
      </w:r>
      <w:proofErr w:type="spellStart"/>
      <w:r w:rsidRPr="0032098C">
        <w:rPr>
          <w:rFonts w:ascii="Times New Roman" w:hAnsi="Times New Roman" w:cs="Times New Roman"/>
          <w:b/>
          <w:bCs/>
          <w:sz w:val="28"/>
          <w:szCs w:val="28"/>
        </w:rPr>
        <w:t>финтех</w:t>
      </w:r>
      <w:proofErr w:type="spellEnd"/>
      <w:r w:rsidRPr="0032098C">
        <w:rPr>
          <w:rFonts w:ascii="Times New Roman" w:hAnsi="Times New Roman" w:cs="Times New Roman"/>
          <w:sz w:val="28"/>
          <w:szCs w:val="28"/>
        </w:rPr>
        <w:t xml:space="preserve">: расширение собственного онлайн-банка, интеграции с маркетплейсами, запуск </w:t>
      </w:r>
      <w:proofErr w:type="spellStart"/>
      <w:r w:rsidRPr="0032098C">
        <w:rPr>
          <w:rFonts w:ascii="Times New Roman" w:hAnsi="Times New Roman" w:cs="Times New Roman"/>
          <w:sz w:val="28"/>
          <w:szCs w:val="28"/>
        </w:rPr>
        <w:t>суперприложений</w:t>
      </w:r>
      <w:proofErr w:type="spellEnd"/>
    </w:p>
    <w:p w14:paraId="3EE88880" w14:textId="70E9AF6D" w:rsidR="0032098C" w:rsidRDefault="0032098C" w:rsidP="0032098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98C">
        <w:rPr>
          <w:rFonts w:ascii="Times New Roman" w:hAnsi="Times New Roman" w:cs="Times New Roman"/>
          <w:b/>
          <w:bCs/>
          <w:sz w:val="28"/>
          <w:szCs w:val="28"/>
        </w:rPr>
        <w:t>API-</w:t>
      </w:r>
      <w:proofErr w:type="spellStart"/>
      <w:r w:rsidRPr="0032098C">
        <w:rPr>
          <w:rFonts w:ascii="Times New Roman" w:hAnsi="Times New Roman" w:cs="Times New Roman"/>
          <w:b/>
          <w:bCs/>
          <w:sz w:val="28"/>
          <w:szCs w:val="28"/>
        </w:rPr>
        <w:t>first</w:t>
      </w:r>
      <w:proofErr w:type="spellEnd"/>
      <w:r w:rsidRPr="0032098C">
        <w:rPr>
          <w:rFonts w:ascii="Times New Roman" w:hAnsi="Times New Roman" w:cs="Times New Roman"/>
          <w:b/>
          <w:bCs/>
          <w:sz w:val="28"/>
          <w:szCs w:val="28"/>
        </w:rPr>
        <w:t xml:space="preserve"> стратегия</w:t>
      </w:r>
      <w:r w:rsidRPr="0032098C">
        <w:rPr>
          <w:rFonts w:ascii="Times New Roman" w:hAnsi="Times New Roman" w:cs="Times New Roman"/>
          <w:sz w:val="28"/>
          <w:szCs w:val="28"/>
        </w:rPr>
        <w:t>: открытые API для бизнеса, интеграции с 1С, ЭДО, кассовыми системами</w:t>
      </w:r>
    </w:p>
    <w:p w14:paraId="4FFBEF3E" w14:textId="7657B2EC" w:rsidR="0032098C" w:rsidRDefault="0032098C" w:rsidP="0032098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98C">
        <w:rPr>
          <w:rFonts w:ascii="Times New Roman" w:hAnsi="Times New Roman" w:cs="Times New Roman"/>
          <w:b/>
          <w:bCs/>
          <w:sz w:val="28"/>
          <w:szCs w:val="28"/>
        </w:rPr>
        <w:t xml:space="preserve">Кибербезопасность и </w:t>
      </w:r>
      <w:proofErr w:type="spellStart"/>
      <w:r w:rsidRPr="0032098C">
        <w:rPr>
          <w:rFonts w:ascii="Times New Roman" w:hAnsi="Times New Roman" w:cs="Times New Roman"/>
          <w:b/>
          <w:bCs/>
          <w:sz w:val="28"/>
          <w:szCs w:val="28"/>
        </w:rPr>
        <w:t>импортонезависимость</w:t>
      </w:r>
      <w:proofErr w:type="spellEnd"/>
      <w:r w:rsidRPr="0032098C">
        <w:rPr>
          <w:rFonts w:ascii="Times New Roman" w:hAnsi="Times New Roman" w:cs="Times New Roman"/>
          <w:sz w:val="28"/>
          <w:szCs w:val="28"/>
        </w:rPr>
        <w:t>: развитие внутренней инфраструктуры, соответствующей требованиям регуляторов (ЦБ, ФСТЭК, ФСБ)</w:t>
      </w:r>
    </w:p>
    <w:p w14:paraId="1D7806F7" w14:textId="302F8127" w:rsidR="0032098C" w:rsidRDefault="0032098C" w:rsidP="0032098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98C">
        <w:rPr>
          <w:rFonts w:ascii="Times New Roman" w:hAnsi="Times New Roman" w:cs="Times New Roman"/>
          <w:sz w:val="28"/>
          <w:szCs w:val="28"/>
        </w:rPr>
        <w:t>развитие платёжных, аналитических и контрактных платформ, соответствующих 44-ФЗ и 223-ФЗ</w:t>
      </w:r>
    </w:p>
    <w:p w14:paraId="297A8A5D" w14:textId="604D2A44" w:rsidR="0032098C" w:rsidRDefault="0032098C" w:rsidP="0032098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98C">
        <w:rPr>
          <w:rFonts w:ascii="Times New Roman" w:hAnsi="Times New Roman" w:cs="Times New Roman"/>
          <w:b/>
          <w:bCs/>
          <w:sz w:val="28"/>
          <w:szCs w:val="28"/>
        </w:rPr>
        <w:t>Фокус на обучении сотрудников</w:t>
      </w:r>
      <w:r w:rsidRPr="0032098C">
        <w:rPr>
          <w:rFonts w:ascii="Times New Roman" w:hAnsi="Times New Roman" w:cs="Times New Roman"/>
          <w:sz w:val="28"/>
          <w:szCs w:val="28"/>
        </w:rPr>
        <w:t xml:space="preserve">: центры компетенций, </w:t>
      </w:r>
      <w:proofErr w:type="spellStart"/>
      <w:r w:rsidRPr="0032098C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32098C">
        <w:rPr>
          <w:rFonts w:ascii="Times New Roman" w:hAnsi="Times New Roman" w:cs="Times New Roman"/>
          <w:sz w:val="28"/>
          <w:szCs w:val="28"/>
        </w:rPr>
        <w:t>-академии, рост внутреннего IT</w:t>
      </w:r>
    </w:p>
    <w:p w14:paraId="0B5B602D" w14:textId="6794ECEF" w:rsidR="0032098C" w:rsidRPr="0032098C" w:rsidRDefault="0032098C" w:rsidP="0032098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98C">
        <w:rPr>
          <w:rFonts w:ascii="Times New Roman" w:hAnsi="Times New Roman" w:cs="Times New Roman"/>
          <w:b/>
          <w:bCs/>
          <w:sz w:val="28"/>
          <w:szCs w:val="28"/>
        </w:rPr>
        <w:t>Удержание талантов</w:t>
      </w:r>
      <w:r w:rsidRPr="0032098C">
        <w:rPr>
          <w:rFonts w:ascii="Times New Roman" w:hAnsi="Times New Roman" w:cs="Times New Roman"/>
          <w:sz w:val="28"/>
          <w:szCs w:val="28"/>
        </w:rPr>
        <w:t xml:space="preserve">: участие в технологических стартапах, </w:t>
      </w:r>
      <w:proofErr w:type="spellStart"/>
      <w:r w:rsidRPr="0032098C">
        <w:rPr>
          <w:rFonts w:ascii="Times New Roman" w:hAnsi="Times New Roman" w:cs="Times New Roman"/>
          <w:sz w:val="28"/>
          <w:szCs w:val="28"/>
        </w:rPr>
        <w:t>хакатоны</w:t>
      </w:r>
      <w:proofErr w:type="spellEnd"/>
      <w:r w:rsidRPr="0032098C">
        <w:rPr>
          <w:rFonts w:ascii="Times New Roman" w:hAnsi="Times New Roman" w:cs="Times New Roman"/>
          <w:sz w:val="28"/>
          <w:szCs w:val="28"/>
        </w:rPr>
        <w:t>, внутренняя акселерация</w:t>
      </w:r>
    </w:p>
    <w:sectPr w:rsidR="0032098C" w:rsidRPr="00320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56C3"/>
    <w:multiLevelType w:val="multilevel"/>
    <w:tmpl w:val="9538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C20C3"/>
    <w:multiLevelType w:val="multilevel"/>
    <w:tmpl w:val="0EB8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C4F6B"/>
    <w:multiLevelType w:val="hybridMultilevel"/>
    <w:tmpl w:val="8EA49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A3A0C"/>
    <w:multiLevelType w:val="multilevel"/>
    <w:tmpl w:val="6068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A5795"/>
    <w:multiLevelType w:val="hybridMultilevel"/>
    <w:tmpl w:val="8214AA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4F1AD4"/>
    <w:multiLevelType w:val="hybridMultilevel"/>
    <w:tmpl w:val="D286E8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91D21FE"/>
    <w:multiLevelType w:val="multilevel"/>
    <w:tmpl w:val="AAEA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92B4C"/>
    <w:multiLevelType w:val="multilevel"/>
    <w:tmpl w:val="5558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56F45"/>
    <w:multiLevelType w:val="hybridMultilevel"/>
    <w:tmpl w:val="D1401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524"/>
    <w:multiLevelType w:val="multilevel"/>
    <w:tmpl w:val="6B2A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DC4D62"/>
    <w:multiLevelType w:val="multilevel"/>
    <w:tmpl w:val="FBFE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AA6465"/>
    <w:multiLevelType w:val="multilevel"/>
    <w:tmpl w:val="70C0124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126CCE"/>
    <w:multiLevelType w:val="hybridMultilevel"/>
    <w:tmpl w:val="B4C81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F84197"/>
    <w:multiLevelType w:val="multilevel"/>
    <w:tmpl w:val="FE48928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5F040E"/>
    <w:multiLevelType w:val="multilevel"/>
    <w:tmpl w:val="5F50E29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BD3BB6"/>
    <w:multiLevelType w:val="hybridMultilevel"/>
    <w:tmpl w:val="CCD6B9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2E1A6E"/>
    <w:multiLevelType w:val="multilevel"/>
    <w:tmpl w:val="297A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EB30C9"/>
    <w:multiLevelType w:val="multilevel"/>
    <w:tmpl w:val="A9AC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807DF4"/>
    <w:multiLevelType w:val="multilevel"/>
    <w:tmpl w:val="AA8AF88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9227E6"/>
    <w:multiLevelType w:val="multilevel"/>
    <w:tmpl w:val="A9FA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EE1A01"/>
    <w:multiLevelType w:val="multilevel"/>
    <w:tmpl w:val="B86E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627944"/>
    <w:multiLevelType w:val="multilevel"/>
    <w:tmpl w:val="04546BC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5F5A80"/>
    <w:multiLevelType w:val="multilevel"/>
    <w:tmpl w:val="30FC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6246EA"/>
    <w:multiLevelType w:val="hybridMultilevel"/>
    <w:tmpl w:val="8CE468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FBC26D9"/>
    <w:multiLevelType w:val="hybridMultilevel"/>
    <w:tmpl w:val="FF5636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3"/>
  </w:num>
  <w:num w:numId="4">
    <w:abstractNumId w:val="5"/>
  </w:num>
  <w:num w:numId="5">
    <w:abstractNumId w:val="11"/>
  </w:num>
  <w:num w:numId="6">
    <w:abstractNumId w:val="14"/>
  </w:num>
  <w:num w:numId="7">
    <w:abstractNumId w:val="13"/>
  </w:num>
  <w:num w:numId="8">
    <w:abstractNumId w:val="18"/>
  </w:num>
  <w:num w:numId="9">
    <w:abstractNumId w:val="21"/>
  </w:num>
  <w:num w:numId="10">
    <w:abstractNumId w:val="15"/>
  </w:num>
  <w:num w:numId="11">
    <w:abstractNumId w:val="24"/>
  </w:num>
  <w:num w:numId="12">
    <w:abstractNumId w:val="4"/>
  </w:num>
  <w:num w:numId="13">
    <w:abstractNumId w:val="20"/>
  </w:num>
  <w:num w:numId="14">
    <w:abstractNumId w:val="17"/>
  </w:num>
  <w:num w:numId="15">
    <w:abstractNumId w:val="12"/>
  </w:num>
  <w:num w:numId="16">
    <w:abstractNumId w:val="8"/>
  </w:num>
  <w:num w:numId="17">
    <w:abstractNumId w:val="16"/>
  </w:num>
  <w:num w:numId="18">
    <w:abstractNumId w:val="9"/>
  </w:num>
  <w:num w:numId="19">
    <w:abstractNumId w:val="6"/>
  </w:num>
  <w:num w:numId="20">
    <w:abstractNumId w:val="19"/>
  </w:num>
  <w:num w:numId="21">
    <w:abstractNumId w:val="22"/>
  </w:num>
  <w:num w:numId="22">
    <w:abstractNumId w:val="10"/>
  </w:num>
  <w:num w:numId="23">
    <w:abstractNumId w:val="3"/>
  </w:num>
  <w:num w:numId="24">
    <w:abstractNumId w:val="7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B8"/>
    <w:rsid w:val="000A2115"/>
    <w:rsid w:val="002F41B6"/>
    <w:rsid w:val="0032098C"/>
    <w:rsid w:val="003B11BC"/>
    <w:rsid w:val="00443BB3"/>
    <w:rsid w:val="004B7EEF"/>
    <w:rsid w:val="004F6384"/>
    <w:rsid w:val="00984C3F"/>
    <w:rsid w:val="00A700AC"/>
    <w:rsid w:val="00B90188"/>
    <w:rsid w:val="00BA3464"/>
    <w:rsid w:val="00BB6250"/>
    <w:rsid w:val="00BE7395"/>
    <w:rsid w:val="00C43598"/>
    <w:rsid w:val="00C860B8"/>
    <w:rsid w:val="00CD63F1"/>
    <w:rsid w:val="00D434FE"/>
    <w:rsid w:val="00D825B1"/>
    <w:rsid w:val="00DD7E2B"/>
    <w:rsid w:val="00F1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828F2"/>
  <w15:chartTrackingRefBased/>
  <w15:docId w15:val="{6F3CAB74-A140-49B3-BBC6-E97B65B7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901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1BC"/>
    <w:pPr>
      <w:ind w:left="720"/>
      <w:contextualSpacing/>
    </w:pPr>
  </w:style>
  <w:style w:type="character" w:styleId="a4">
    <w:name w:val="Strong"/>
    <w:basedOn w:val="a0"/>
    <w:uiPriority w:val="22"/>
    <w:qFormat/>
    <w:rsid w:val="00D825B1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B9018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B90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18</Pages>
  <Words>2720</Words>
  <Characters>15509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Концебалов</dc:creator>
  <cp:keywords/>
  <dc:description/>
  <cp:lastModifiedBy>Олег Концебалов</cp:lastModifiedBy>
  <cp:revision>3</cp:revision>
  <dcterms:created xsi:type="dcterms:W3CDTF">2025-05-15T22:00:00Z</dcterms:created>
  <dcterms:modified xsi:type="dcterms:W3CDTF">2025-05-28T21:04:00Z</dcterms:modified>
</cp:coreProperties>
</file>