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B62DB" w14:textId="77777777" w:rsidR="00FD6CEB" w:rsidRDefault="00FD6CEB" w:rsidP="00FD6CEB">
      <w:pPr>
        <w:pStyle w:val="a3"/>
        <w:ind w:firstLine="360"/>
        <w:jc w:val="both"/>
      </w:pPr>
      <w:r>
        <w:t xml:space="preserve">Во второй части «Смысла и действия» </w:t>
      </w:r>
      <w:proofErr w:type="spellStart"/>
      <w:r>
        <w:t>Шурипа</w:t>
      </w:r>
      <w:proofErr w:type="spellEnd"/>
      <w:r>
        <w:t xml:space="preserve"> пытается ответить на, казалось бы, простой вопрос: что именно делает художник в современной, уже </w:t>
      </w:r>
      <w:proofErr w:type="spellStart"/>
      <w:r>
        <w:t>медиированной</w:t>
      </w:r>
      <w:proofErr w:type="spellEnd"/>
      <w:r>
        <w:t xml:space="preserve"> культуре. Его отправная точка такая: «пространство, время, предмет, восприятие, смысл… не существуют как естественные данности, они конструируются социокультурно», поэтому художник сегодня «не может не замечать, что он — наблюдатель второго порядка», то есть работает не с “вещами”, а с уже устроенными режимами наблюдения и действия. Из этого он выводит, что художественное «делание» нельзя сводить ни к ремеслу, ни к производству товара, ни к музейной процедуре признания — оно лежит в сфере инициирования ситуации.</w:t>
      </w:r>
    </w:p>
    <w:p w14:paraId="2B9C2674" w14:textId="77777777" w:rsidR="00FD6CEB" w:rsidRDefault="00FD6CEB" w:rsidP="00FD6CEB">
      <w:pPr>
        <w:pStyle w:val="a3"/>
        <w:numPr>
          <w:ilvl w:val="0"/>
          <w:numId w:val="1"/>
        </w:numPr>
        <w:jc w:val="both"/>
      </w:pPr>
      <w:r>
        <w:t>Кейс: Марина Абрамович, «</w:t>
      </w:r>
      <w:proofErr w:type="spellStart"/>
      <w:r>
        <w:t>Rhythm</w:t>
      </w:r>
      <w:proofErr w:type="spellEnd"/>
      <w:r>
        <w:t xml:space="preserve"> 0» (1974)</w:t>
      </w:r>
    </w:p>
    <w:p w14:paraId="207C0124" w14:textId="357EFD61" w:rsidR="00FD6CEB" w:rsidRDefault="00FD6CEB" w:rsidP="00FD6CEB">
      <w:pPr>
        <w:pStyle w:val="a3"/>
        <w:ind w:firstLine="360"/>
        <w:jc w:val="both"/>
      </w:pPr>
      <w:r>
        <w:t xml:space="preserve">В перформансе Абрамович на 6 часов превращает себя в абсолютно пассивный объект: на столе 72 предмета — от розы и вина до ножа и заряженного пистолета — и объявлено правило: «я не двигаюсь, вы можете делать со мной что хотите, ответственность — на мне». Если смотреть на это через </w:t>
      </w:r>
      <w:proofErr w:type="spellStart"/>
      <w:r>
        <w:t>шурипинскую</w:t>
      </w:r>
      <w:proofErr w:type="spellEnd"/>
      <w:r>
        <w:t xml:space="preserve"> оптику, то художественным «деланием» здесь является не подготовка пространства и не закупка предметов (это могла сделать институция), а именно изобретение и формулировка ситуации: задать время, правило, статус тела и тип взаимодействия. Это напрямую совпадает с его мыслью, что современный художник «артикулирует не столько новые формы, сколько связи между ними», и с другой — «наблюдатель и наблюдаемое всегда уже связаны». Абрамович демонстративно убирает дистанцию и заставляет зрителя обнаружить себя действующим.</w:t>
      </w:r>
    </w:p>
    <w:p w14:paraId="5044831D" w14:textId="3DB5E08B" w:rsidR="00FD6CEB" w:rsidRDefault="00FD6CEB" w:rsidP="00FD6CEB">
      <w:pPr>
        <w:pStyle w:val="a3"/>
        <w:ind w:firstLine="360"/>
        <w:jc w:val="both"/>
      </w:pPr>
      <w:r>
        <w:t xml:space="preserve">Но именно этот кейс показывает и предел </w:t>
      </w:r>
      <w:proofErr w:type="spellStart"/>
      <w:r>
        <w:t>шурипинской</w:t>
      </w:r>
      <w:proofErr w:type="spellEnd"/>
      <w:r>
        <w:t xml:space="preserve"> схемы. Во-первых, он пишет, что «именно от художника исходит требование признать объект, жест, пространство, идею произведением искусства, а институции и эксперты могут лишь подтвердить или не подтвердить это». В «</w:t>
      </w:r>
      <w:proofErr w:type="spellStart"/>
      <w:r>
        <w:t>Rhythm</w:t>
      </w:r>
      <w:proofErr w:type="spellEnd"/>
      <w:r>
        <w:t xml:space="preserve"> 0» институция не «лишь подтверждает»: когда зритель направил пистолет в голову художницы, именно организаторы остановили действие. То есть часть власти над художественным событием и его пределом удерживает не автор. Во-вторых, в перформансе радикально видна его собственная мысль о «расслоении» говорящего: есть «субъект высказывания» (Абрамович: «делайте что хотите»), а есть «субъект высказанного» — группа зрителей, которая привнесла насилие, </w:t>
      </w:r>
      <w:proofErr w:type="spellStart"/>
      <w:r>
        <w:t>сексуализацию</w:t>
      </w:r>
      <w:proofErr w:type="spellEnd"/>
      <w:r>
        <w:t>, групповое давление. Значительная часть смысла была произведена не художницей, а множеством. В-третьих, без институционального «фона» (пространство, безопасность, признание формата) этот перформанс либо не состоялся бы, либо закончился травмой. Поэтому модель стоит чуть уточнить: художественная инициация — то, что делает только художник (правило, риск, превращение себя в объект-субъект);</w:t>
      </w:r>
      <w:r>
        <w:t xml:space="preserve"> </w:t>
      </w:r>
      <w:r>
        <w:t xml:space="preserve">институциональное поддерживающее производство — то, что обеспечивает саму возможность события и в экстремальных случаях тормозит его; ко-действие адресатов — потому что в современных художественных ситуациях зритель не просто смотрит, он достраивает произведение. Такое уточнение не отменяет </w:t>
      </w:r>
      <w:proofErr w:type="spellStart"/>
      <w:r>
        <w:t>шурипинскую</w:t>
      </w:r>
      <w:proofErr w:type="spellEnd"/>
      <w:r>
        <w:t xml:space="preserve"> позицию, а делает видимой специфику художественного труда: художник работает не с вещью, а с конфигурацией отношений.</w:t>
      </w:r>
    </w:p>
    <w:p w14:paraId="6F66E2D9" w14:textId="77777777" w:rsidR="00FD6CEB" w:rsidRDefault="00FD6CEB" w:rsidP="00FD6CEB">
      <w:pPr>
        <w:pStyle w:val="a3"/>
        <w:numPr>
          <w:ilvl w:val="0"/>
          <w:numId w:val="2"/>
        </w:numPr>
        <w:jc w:val="both"/>
      </w:pPr>
      <w:r>
        <w:t>Кому адресована имплицитная критика</w:t>
      </w:r>
    </w:p>
    <w:p w14:paraId="59198D93" w14:textId="77777777" w:rsidR="00FD6CEB" w:rsidRDefault="00FD6CEB" w:rsidP="00FD6CEB">
      <w:pPr>
        <w:pStyle w:val="a3"/>
        <w:ind w:firstLine="360"/>
        <w:jc w:val="both"/>
      </w:pPr>
      <w:proofErr w:type="spellStart"/>
      <w:r>
        <w:t>Шурипа</w:t>
      </w:r>
      <w:proofErr w:type="spellEnd"/>
      <w:r>
        <w:t xml:space="preserve"> полемичен, хотя часто говорит «как бы в описательном режиме». На деле у него минимум три адресата.</w:t>
      </w:r>
    </w:p>
    <w:p w14:paraId="44592C39" w14:textId="77777777" w:rsidR="00FD6CEB" w:rsidRDefault="00FD6CEB" w:rsidP="00FD6CEB">
      <w:pPr>
        <w:pStyle w:val="a3"/>
        <w:ind w:firstLine="360"/>
        <w:jc w:val="both"/>
      </w:pPr>
      <w:r>
        <w:t xml:space="preserve">Первый — </w:t>
      </w:r>
      <w:proofErr w:type="spellStart"/>
      <w:r>
        <w:t>карьерно</w:t>
      </w:r>
      <w:proofErr w:type="spellEnd"/>
      <w:r>
        <w:t xml:space="preserve">-рыночная модель. Там появляется выражение про «вторжение товара в искусство» и про необходимость «сделать произведение фетишем, предельной формой товара, способной свидетельствовать о мертвящей силе капитала». Такая лексика не описательная, это предупреждение: если признать товар главным </w:t>
      </w:r>
      <w:proofErr w:type="spellStart"/>
      <w:r>
        <w:t>объяснителем</w:t>
      </w:r>
      <w:proofErr w:type="spellEnd"/>
      <w:r>
        <w:t xml:space="preserve"> </w:t>
      </w:r>
      <w:r>
        <w:lastRenderedPageBreak/>
        <w:t>искусства, то исчезает сам вопрос «что делает художник», потому что «делает» тогда рынок.</w:t>
      </w:r>
    </w:p>
    <w:p w14:paraId="2C026F29" w14:textId="77777777" w:rsidR="00FD6CEB" w:rsidRDefault="00FD6CEB" w:rsidP="00FD6CEB">
      <w:pPr>
        <w:pStyle w:val="a3"/>
        <w:ind w:firstLine="360"/>
        <w:jc w:val="both"/>
      </w:pPr>
      <w:r>
        <w:t>Второй — институциональная бюрократия. Его фраза «согласно сложившемуся консенсусу… институции и эксперты могут лишь подтвердить» сказана с очевидной иронией: он показывает, что институции в действительности не только «подтверждают», но и форматируют художественное действие, задают режимы пространства, времени и допуска. Наш кейс с Абрамович это проявляет буквально: границу поставила институция. Полемика здесь нужна, чтобы вернуть приоритет жесту художника.</w:t>
      </w:r>
    </w:p>
    <w:p w14:paraId="746F334F" w14:textId="77777777" w:rsidR="00FD6CEB" w:rsidRDefault="00FD6CEB" w:rsidP="00FD6CEB">
      <w:pPr>
        <w:pStyle w:val="a3"/>
        <w:ind w:firstLine="360"/>
        <w:jc w:val="both"/>
      </w:pPr>
      <w:r>
        <w:t>Третий — ремесленно-модернистское понимание искусства. Он прямо напоминает, что «в кодах культуры Нового времени» художник должен был «подражать природе», но «сегодня место природы занимает культура» и объект часто «предстаёт в качестве субъекта». То есть мастерская логика «сделал — отдал — оценили» больше не покрывает реальное художественное действие, потому что оно происходит в уже насыщенном языками, медиа и властными структурами пространстве. Отсюда и его интерес к дисциплинарным пространствам, к паноптикуму, к системам, которые «производят субъектов»: если сам субъект сегодня создаётся устройством среды, то и искусство должно работать с этим уровнем, а не только с формой.</w:t>
      </w:r>
    </w:p>
    <w:p w14:paraId="69105F79" w14:textId="77777777" w:rsidR="00FD6CEB" w:rsidRDefault="00FD6CEB" w:rsidP="00FD6CEB">
      <w:pPr>
        <w:pStyle w:val="a3"/>
        <w:ind w:firstLine="360"/>
        <w:jc w:val="both"/>
      </w:pPr>
      <w:r>
        <w:t>Эта полемика у него не ради «разоблачения», а функциональна: чтобы ответить на вопрос «что делает художник», нужно отодвинуть всех, кто претендует делать вместо него — рынок, музей, ремесло, «чистую» теорию.</w:t>
      </w:r>
    </w:p>
    <w:p w14:paraId="342B95E0" w14:textId="77777777" w:rsidR="00FD6CEB" w:rsidRDefault="00FD6CEB" w:rsidP="00FD6CEB">
      <w:pPr>
        <w:pStyle w:val="a3"/>
        <w:numPr>
          <w:ilvl w:val="0"/>
          <w:numId w:val="3"/>
        </w:numPr>
        <w:jc w:val="both"/>
      </w:pPr>
      <w:r>
        <w:t>Кто такой художник XXI века и чем он отличается от художника XVIII века</w:t>
      </w:r>
    </w:p>
    <w:p w14:paraId="072181F4" w14:textId="77777777" w:rsidR="00FD6CEB" w:rsidRDefault="00FD6CEB" w:rsidP="00FD6CEB">
      <w:pPr>
        <w:pStyle w:val="a3"/>
        <w:ind w:firstLine="360"/>
        <w:jc w:val="both"/>
      </w:pPr>
      <w:r>
        <w:t xml:space="preserve">Из сказанного у </w:t>
      </w:r>
      <w:proofErr w:type="spellStart"/>
      <w:r>
        <w:t>Шурипы</w:t>
      </w:r>
      <w:proofErr w:type="spellEnd"/>
      <w:r>
        <w:t xml:space="preserve"> вырастает достаточно чёткий образ современного художника. Он пишет, что сегодня «место природы занимает культура», что объект для художника «часто предстает в качестве субъекта», и что современное искусство обращается к «сингулярному и эфемерному» и «</w:t>
      </w:r>
      <w:proofErr w:type="spellStart"/>
      <w:r>
        <w:t>проблематизирует</w:t>
      </w:r>
      <w:proofErr w:type="spellEnd"/>
      <w:r>
        <w:t xml:space="preserve"> оптику взгляда». Он же говорит, что «субъективность современного художника считается уже не столько источником нового, сколько переключателем дискурсов». То есть художник XXI века — это не замкнутый гений, а узел в сети, который включает и перенастраивает уже существующие языки и социальные сценарии; его главное занятие — «наблюдение наблюдения», работа в поле уже действующих медиальных и властных структур.</w:t>
      </w:r>
    </w:p>
    <w:p w14:paraId="2B831D5F" w14:textId="77777777" w:rsidR="00FD6CEB" w:rsidRDefault="00FD6CEB" w:rsidP="00FD6CEB">
      <w:pPr>
        <w:pStyle w:val="a3"/>
        <w:ind w:firstLine="360"/>
        <w:jc w:val="both"/>
      </w:pPr>
      <w:r>
        <w:t xml:space="preserve">Художник XVIII века жил в другом режиме. В Новое время от него ожидали «подражания природе», сохранения дистанции наблюдения и говорения от имени автономного субъекта (кантианский вкус, эстетический опыт). Его труд был ориентирован на репрезентацию и на воображаемого универсального зрителя. Современный художник, по </w:t>
      </w:r>
      <w:proofErr w:type="spellStart"/>
      <w:r>
        <w:t>Шурипе</w:t>
      </w:r>
      <w:proofErr w:type="spellEnd"/>
      <w:r>
        <w:t>, такой дистанции держать не может: наблюдатель и наблюдаемое «всегда уже связаны», коммуникационные сети сами действуют и предъявляют требования, а значит художник работает с ситуациями вовлечённости и соучастия. Тогда и продукт меняется: в XVIII веке — вещь/образ, в XXI веке — конфигурация отношений и условий, в которых субъект может проявиться.</w:t>
      </w:r>
    </w:p>
    <w:p w14:paraId="4F7E441E" w14:textId="61C09E1F" w:rsidR="00F31D3C" w:rsidRPr="00FD6CEB" w:rsidRDefault="00FD6CEB" w:rsidP="00FD6CEB">
      <w:pPr>
        <w:pStyle w:val="a3"/>
        <w:ind w:firstLine="360"/>
        <w:jc w:val="both"/>
      </w:pPr>
      <w:r>
        <w:t>В</w:t>
      </w:r>
      <w:r>
        <w:t xml:space="preserve"> </w:t>
      </w:r>
      <w:proofErr w:type="spellStart"/>
      <w:r>
        <w:t>шурипинской</w:t>
      </w:r>
      <w:proofErr w:type="spellEnd"/>
      <w:r>
        <w:t xml:space="preserve"> логике художник сегодня делает не картину и не карьерный кейс, а «место для </w:t>
      </w:r>
      <w:proofErr w:type="spellStart"/>
      <w:r>
        <w:t>субъективации</w:t>
      </w:r>
      <w:proofErr w:type="spellEnd"/>
      <w:r>
        <w:t>» — форму, в которой адресат вынужден обнаружить себя действующим. Перформанс Абрамович это наглядно показывает. А вся его скрытая полемика с рынком, институцией и ремеслом нужна лишь затем, чтобы это право на инициирование ситуации оставить за художником.</w:t>
      </w:r>
    </w:p>
    <w:sectPr w:rsidR="00F31D3C" w:rsidRPr="00FD6C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542CCA"/>
    <w:multiLevelType w:val="multilevel"/>
    <w:tmpl w:val="D45EBE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FB180B"/>
    <w:multiLevelType w:val="multilevel"/>
    <w:tmpl w:val="2F44CE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00433D"/>
    <w:multiLevelType w:val="multilevel"/>
    <w:tmpl w:val="9754F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CEB"/>
    <w:rsid w:val="00F31D3C"/>
    <w:rsid w:val="00FD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935BA"/>
  <w15:chartTrackingRefBased/>
  <w15:docId w15:val="{0EAB296A-3E4E-4D49-9638-C4DF1CEF8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D6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1012</Words>
  <Characters>5774</Characters>
  <Application>Microsoft Office Word</Application>
  <DocSecurity>0</DocSecurity>
  <Lines>48</Lines>
  <Paragraphs>13</Paragraphs>
  <ScaleCrop>false</ScaleCrop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Концебалов</dc:creator>
  <cp:keywords/>
  <dc:description/>
  <cp:lastModifiedBy>Олег Концебалов</cp:lastModifiedBy>
  <cp:revision>2</cp:revision>
  <cp:lastPrinted>2025-10-30T20:06:00Z</cp:lastPrinted>
  <dcterms:created xsi:type="dcterms:W3CDTF">2025-10-30T20:00:00Z</dcterms:created>
  <dcterms:modified xsi:type="dcterms:W3CDTF">2025-10-30T20:07:00Z</dcterms:modified>
</cp:coreProperties>
</file>