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Apigee Proxy Template – Implementation Guide</w:t>
      </w:r>
    </w:p>
    <w:p>
      <w:pPr/>
      <w:r>
        <w:t xml:space="preserve">Sep 23, 2026</w:t>
      </w:r>
      <w:r>
        <w:t xml:space="preserve"> · </w:t>
      </w:r>
      <w:r>
        <w:t xml:space="preserve">@If I give you a xls file can you generate an web application who</w:t>
      </w:r>
    </w:p>
    <w:p>
      <w:pPr>
        <w:pStyle w:val="Heading2"/>
      </w:pPr>
      <w:r>
        <w:t xml:space="preserve">Document control</w:t>
      </w:r>
    </w:p>
    <w:p>
      <w:pPr/>
      <w:r>
        <w:t xml:space="preserve">BNP Paribas Fortis – API Gateways squad. Author: El Barouzi Mohamed.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Version</w:t>
            </w:r>
          </w:p>
        </w:tc>
        <w:tc>
          <w:tcPr>
            <w:tcW w:w="2340" w:type="dxa"/>
            <w:shd w:val="clear" w:color="auto" w:fill="F2F2F2"/>
          </w:tcPr>
          <w:p>
            <w:pPr/>
            <w:r>
              <w:t xml:space="preserve">Date</w:t>
            </w:r>
          </w:p>
        </w:tc>
        <w:tc>
          <w:tcPr>
            <w:tcW w:w="2340" w:type="dxa"/>
            <w:shd w:val="clear" w:color="auto" w:fill="F2F2F2"/>
          </w:tcPr>
          <w:p>
            <w:pPr/>
            <w:r>
              <w:t xml:space="preserve">Author</w:t>
            </w:r>
          </w:p>
        </w:tc>
        <w:tc>
          <w:tcPr>
            <w:tcW w:w="2340" w:type="dxa"/>
            <w:shd w:val="clear" w:color="auto" w:fill="F2F2F2"/>
          </w:tcPr>
          <w:p>
            <w:pPr/>
            <w:r>
              <w:t xml:space="preserve">Changes</w:t>
            </w:r>
          </w:p>
        </w:tc>
      </w:tr>
      <w:tr>
        <w:tc>
          <w:tcPr>
            <w:tcW w:w="2340" w:type="dxa"/>
          </w:tcPr>
          <w:p>
            <w:pPr/>
            <w:r>
              <w:t xml:space="preserve">1.1 (draft)</w:t>
            </w:r>
          </w:p>
        </w:tc>
        <w:tc>
          <w:tcPr>
            <w:tcW w:w="2340" w:type="dxa"/>
          </w:tcPr>
          <w:p>
            <w:pPr/>
            <w:r>
              <w:t xml:space="preserve">23/09/2026</w:t>
            </w:r>
          </w:p>
        </w:tc>
        <w:tc>
          <w:tcPr>
            <w:tcW w:w="2340" w:type="dxa"/>
          </w:tcPr>
          <w:p>
            <w:pPr/>
            <w:r>
              <w:t xml:space="preserve">El Barouzi Mohamed</w:t>
            </w:r>
          </w:p>
        </w:tc>
        <w:tc>
          <w:tcPr>
            <w:tcW w:w="2340" w:type="dxa"/>
          </w:tcPr>
          <w:p>
            <w:pPr/>
            <w:r>
              <w:t xml:space="preserve">Unified template names, removed duplicated sections, aligned examples with rules, added glossary and open points</w:t>
            </w:r>
          </w:p>
        </w:tc>
      </w:tr>
      <w:tr>
        <w:tc>
          <w:tcPr>
            <w:tcW w:w="2340" w:type="dxa"/>
          </w:tcPr>
          <w:p>
            <w:pPr/>
            <w:r>
              <w:t xml:space="preserve">1.0</w:t>
            </w:r>
          </w:p>
        </w:tc>
        <w:tc>
          <w:tcPr>
            <w:tcW w:w="2340" w:type="dxa"/>
          </w:tcPr>
          <w:p>
            <w:pPr/>
            <w:r>
              <w:t xml:space="preserve">22/09/2026</w:t>
            </w:r>
          </w:p>
        </w:tc>
        <w:tc>
          <w:tcPr>
            <w:tcW w:w="2340" w:type="dxa"/>
          </w:tcPr>
          <w:p>
            <w:pPr/>
            <w:r>
              <w:t xml:space="preserve">El Barouzi Mohamed</w:t>
            </w:r>
          </w:p>
        </w:tc>
        <w:tc>
          <w:tcPr>
            <w:tcW w:w="2340" w:type="dxa"/>
          </w:tcPr>
          <w:p>
            <w:pPr/>
            <w:r>
              <w:t xml:space="preserve">Initial version</w:t>
            </w:r>
          </w:p>
        </w:tc>
      </w:tr>
    </w:tbl>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Role</w:t>
            </w:r>
          </w:p>
        </w:tc>
        <w:tc>
          <w:tcPr>
            <w:tcW w:w="4680" w:type="dxa"/>
            <w:shd w:val="clear" w:color="auto" w:fill="F2F2F2"/>
          </w:tcPr>
          <w:p>
            <w:pPr/>
            <w:r>
              <w:t xml:space="preserve">Name</w:t>
            </w:r>
          </w:p>
        </w:tc>
      </w:tr>
      <w:tr>
        <w:tc>
          <w:tcPr>
            <w:tcW w:w="4680" w:type="dxa"/>
          </w:tcPr>
          <w:p>
            <w:pPr/>
            <w:r>
              <w:t xml:space="preserve">Reviewer</w:t>
            </w:r>
          </w:p>
        </w:tc>
        <w:tc>
          <w:tcPr>
            <w:tcW w:w="4680" w:type="dxa"/>
          </w:tcPr>
          <w:p>
            <w:pPr/>
            <w:r>
              <w:t xml:space="preserve">To be defined</w:t>
            </w:r>
          </w:p>
        </w:tc>
      </w:tr>
      <w:tr>
        <w:tc>
          <w:tcPr>
            <w:tcW w:w="4680" w:type="dxa"/>
          </w:tcPr>
          <w:p>
            <w:pPr/>
            <w:r>
              <w:t xml:space="preserve">Approver</w:t>
            </w:r>
          </w:p>
        </w:tc>
        <w:tc>
          <w:tcPr>
            <w:tcW w:w="4680" w:type="dxa"/>
          </w:tcPr>
          <w:p>
            <w:pPr/>
            <w:r>
              <w:t xml:space="preserve">To be defined</w:t>
            </w:r>
          </w:p>
        </w:tc>
      </w:tr>
    </w:tbl>
    <w:p>
      <w:pPr>
        <w:pStyle w:val="Heading2"/>
      </w:pPr>
      <w:r>
        <w:t xml:space="preserve">Introduction</w:t>
      </w:r>
    </w:p>
    <w:p>
      <w:pPr/>
      <w:r>
        <w:t xml:space="preserve">OctapiFS lets teams generate secure, standardized Apigee proxies from predefined templates instead of building them by hand. This guide lists the available templates, how to configure them, and how to generate a proxy through CI/CD.</w:t>
      </w:r>
    </w:p>
    <w:p>
      <w:pPr/>
      <w:r>
        <w:t xml:space="preserve">OctapiFS has two components:</w:t>
      </w:r>
    </w:p>
    <w:p>
      <w:pPr>
        <w:pStyle w:val="ListParagraph"/>
        <w:numPr>
          <w:ilvl w:val="0"/>
          <w:numId w:val="2"/>
        </w:numPr>
      </w:pPr>
      <w:r>
        <w:rPr>
          <w:b/>
        </w:rPr>
        <w:t xml:space="preserve">ITGP Generator</w:t>
      </w:r>
      <w:r>
        <w:t xml:space="preserve"> – a template-driven code generator that produces the Apigee proxy bundle from an OAS file and an OFS configuration.</w:t>
      </w:r>
    </w:p>
    <w:p>
      <w:pPr>
        <w:pStyle w:val="ListParagraph"/>
        <w:numPr>
          <w:ilvl w:val="0"/>
          <w:numId w:val="2"/>
        </w:numPr>
      </w:pPr>
      <w:r>
        <w:rPr>
          <w:b/>
        </w:rPr>
        <w:t xml:space="preserve">ITGP Templates</w:t>
      </w:r>
      <w:r>
        <w:t xml:space="preserve"> – reusable proxy templates. The API Gateway squad maintains custom templates on top of the framework for BNPPF integration and security requirements.</w:t>
      </w:r>
    </w:p>
    <w:p>
      <w:pPr/>
      <w:r>
        <w:t xml:space="preserve">Each template defines a standardized exposition offer:</w:t>
      </w:r>
    </w:p>
    <w:p>
      <w:pPr>
        <w:pStyle w:val="ListParagraph"/>
        <w:numPr>
          <w:ilvl w:val="0"/>
          <w:numId w:val="3"/>
        </w:numPr>
      </w:pPr>
      <w:r>
        <w:rPr>
          <w:b/>
        </w:rPr>
        <w:t xml:space="preserve">Northbound (NB)</w:t>
      </w:r>
      <w:r>
        <w:t xml:space="preserve"> – how clients connect to and authenticate on the proxy (TLS, mTLS, OAuth2).</w:t>
      </w:r>
    </w:p>
    <w:p>
      <w:pPr>
        <w:pStyle w:val="ListParagraph"/>
        <w:numPr>
          <w:ilvl w:val="0"/>
          <w:numId w:val="3"/>
        </w:numPr>
      </w:pPr>
      <w:r>
        <w:rPr>
          <w:b/>
        </w:rPr>
        <w:t xml:space="preserve">Southbound (SB)</w:t>
      </w:r>
      <w:r>
        <w:t xml:space="preserve"> – how the proxy connects to and authenticates on the backend (TLS, mTLS, OAuth2 token exchange).</w:t>
      </w:r>
    </w:p>
    <w:p>
      <w:pPr>
        <w:pStyle w:val="Heading2"/>
      </w:pPr>
      <w:r>
        <w:t xml:space="preserve">Glossary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Term</w:t>
            </w:r>
          </w:p>
        </w:tc>
        <w:tc>
          <w:tcPr>
            <w:tcW w:w="4680" w:type="dxa"/>
            <w:shd w:val="clear" w:color="auto" w:fill="F2F2F2"/>
          </w:tcPr>
          <w:p>
            <w:pPr/>
            <w:r>
              <w:t xml:space="preserve">Meaning</w:t>
            </w:r>
          </w:p>
        </w:tc>
      </w:tr>
      <w:tr>
        <w:tc>
          <w:tcPr>
            <w:tcW w:w="4680" w:type="dxa"/>
          </w:tcPr>
          <w:p>
            <w:pPr/>
            <w:r>
              <w:t xml:space="preserve">OctapiFS</w:t>
            </w:r>
          </w:p>
        </w:tc>
        <w:tc>
          <w:tcPr>
            <w:tcW w:w="4680" w:type="dxa"/>
          </w:tcPr>
          <w:p>
            <w:pPr/>
            <w:r>
              <w:t xml:space="preserve">Template framework used to generate Apigee proxies</w:t>
            </w:r>
          </w:p>
        </w:tc>
      </w:tr>
      <w:tr>
        <w:tc>
          <w:tcPr>
            <w:tcW w:w="4680" w:type="dxa"/>
          </w:tcPr>
          <w:p>
            <w:pPr/>
            <w:r>
              <w:t xml:space="preserve">OFS config</w:t>
            </w:r>
          </w:p>
        </w:tc>
        <w:tc>
          <w:tcPr>
            <w:tcW w:w="4680" w:type="dxa"/>
          </w:tcPr>
          <w:p>
            <w:pPr/>
            <w:r>
              <w:t xml:space="preserve">The OctapiFS configuration file (</w:t>
            </w:r>
            <w:r>
              <w:rPr>
                <w:rStyle w:val="CodeChar"/>
              </w:rPr>
              <w:t xml:space="preserve">ofsConfiguration</w:t>
            </w:r>
            <w:r>
              <w:t xml:space="preserve">) of an API</w:t>
            </w:r>
          </w:p>
        </w:tc>
      </w:tr>
      <w:tr>
        <w:tc>
          <w:tcPr>
            <w:tcW w:w="4680" w:type="dxa"/>
          </w:tcPr>
          <w:p>
            <w:pPr/>
            <w:r>
              <w:t xml:space="preserve">ITGP</w:t>
            </w:r>
          </w:p>
        </w:tc>
        <w:tc>
          <w:tcPr>
            <w:tcW w:w="4680" w:type="dxa"/>
          </w:tcPr>
          <w:p>
            <w:pPr/>
            <w:r>
              <w:t xml:space="preserve">Team/framework owning the generator and base templates</w:t>
            </w:r>
          </w:p>
        </w:tc>
      </w:tr>
      <w:tr>
        <w:tc>
          <w:tcPr>
            <w:tcW w:w="4680" w:type="dxa"/>
          </w:tcPr>
          <w:p>
            <w:pPr/>
            <w:r>
              <w:t xml:space="preserve">NB / SB</w:t>
            </w:r>
          </w:p>
        </w:tc>
        <w:tc>
          <w:tcPr>
            <w:tcW w:w="4680" w:type="dxa"/>
          </w:tcPr>
          <w:p>
            <w:pPr/>
            <w:r>
              <w:t xml:space="preserve">Northbound (client → proxy) / Southbound (proxy → backend)</w:t>
            </w:r>
          </w:p>
        </w:tc>
      </w:tr>
      <w:tr>
        <w:tc>
          <w:tcPr>
            <w:tcW w:w="4680" w:type="dxa"/>
          </w:tcPr>
          <w:p>
            <w:pPr/>
            <w:r>
              <w:t xml:space="preserve">KVM</w:t>
            </w:r>
          </w:p>
        </w:tc>
        <w:tc>
          <w:tcPr>
            <w:tcW w:w="4680" w:type="dxa"/>
          </w:tcPr>
          <w:p>
            <w:pPr/>
            <w:r>
              <w:t xml:space="preserve">Apigee Key-Value Map, used for secrets and parameters</w:t>
            </w:r>
          </w:p>
        </w:tc>
      </w:tr>
      <w:tr>
        <w:tc>
          <w:tcPr>
            <w:tcW w:w="4680" w:type="dxa"/>
          </w:tcPr>
          <w:p>
            <w:pPr/>
            <w:r>
              <w:t xml:space="preserve">Target server</w:t>
            </w:r>
          </w:p>
        </w:tc>
        <w:tc>
          <w:tcPr>
            <w:tcW w:w="4680" w:type="dxa"/>
          </w:tcPr>
          <w:p>
            <w:pPr/>
            <w:r>
              <w:t xml:space="preserve">Apigee named backend host definition</w:t>
            </w:r>
          </w:p>
        </w:tc>
      </w:tr>
      <w:tr>
        <w:tc>
          <w:tcPr>
            <w:tcW w:w="4680" w:type="dxa"/>
          </w:tcPr>
          <w:p>
            <w:pPr/>
            <w:r>
              <w:t xml:space="preserve">OAS</w:t>
            </w:r>
          </w:p>
        </w:tc>
        <w:tc>
          <w:tcPr>
            <w:tcW w:w="4680" w:type="dxa"/>
          </w:tcPr>
          <w:p>
            <w:pPr/>
            <w:r>
              <w:t xml:space="preserve">OpenAPI Specification (Swagger 2.0 or OpenAPI 3)</w:t>
            </w:r>
          </w:p>
        </w:tc>
      </w:tr>
      <w:tr>
        <w:tc>
          <w:tcPr>
            <w:tcW w:w="4680" w:type="dxa"/>
          </w:tcPr>
          <w:p>
            <w:pPr/>
            <w:r>
              <w:t xml:space="preserve">mTLS</w:t>
            </w:r>
          </w:p>
        </w:tc>
        <w:tc>
          <w:tcPr>
            <w:tcW w:w="4680" w:type="dxa"/>
          </w:tcPr>
          <w:p>
            <w:pPr/>
            <w:r>
              <w:t xml:space="preserve">Mutual TLS: client and server both present certificates</w:t>
            </w:r>
          </w:p>
        </w:tc>
      </w:tr>
      <w:tr>
        <w:tc>
          <w:tcPr>
            <w:tcW w:w="4680" w:type="dxa"/>
          </w:tcPr>
          <w:p>
            <w:pPr/>
            <w:r>
              <w:t xml:space="preserve">EMSS</w:t>
            </w:r>
          </w:p>
        </w:tc>
        <w:tc>
          <w:tcPr>
            <w:tcW w:w="4680" w:type="dxa"/>
          </w:tcPr>
          <w:p>
            <w:pPr/>
            <w:r>
              <w:t xml:space="preserve">Signing service used by the signature feature</w:t>
            </w:r>
          </w:p>
        </w:tc>
      </w:tr>
      <w:tr>
        <w:tc>
          <w:tcPr>
            <w:tcW w:w="4680" w:type="dxa"/>
          </w:tcPr>
          <w:p>
            <w:pPr/>
            <w:r>
              <w:t xml:space="preserve">ISAM</w:t>
            </w:r>
          </w:p>
        </w:tc>
        <w:tc>
          <w:tcPr>
            <w:tcW w:w="4680" w:type="dxa"/>
          </w:tcPr>
          <w:p>
            <w:pPr/>
            <w:r>
              <w:t xml:space="preserve">Identity service issuing the JWT used to call EMSS</w:t>
            </w:r>
          </w:p>
        </w:tc>
      </w:tr>
    </w:tbl>
    <w:p>
      <w:pPr>
        <w:pStyle w:val="Heading2"/>
      </w:pPr>
      <w:r>
        <w:t xml:space="preserve">Template catalog</w:t>
      </w:r>
    </w:p>
    <w:p>
      <w:pPr/>
      <w:r>
        <w:t xml:space="preserve">Four templates are available; the name in the first column is the exact value to select in the Jenkins parameter </w:t>
      </w:r>
      <w:r>
        <w:rPr>
          <w:rStyle w:val="CodeChar"/>
        </w:rPr>
        <w:t xml:space="preserve">bnppf_template_name</w:t>
      </w:r>
      <w:r>
        <w:t xml:space="preserve">. The same names are used everywhere in this guide.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Template (Jenkins value)</w:t>
            </w:r>
          </w:p>
        </w:tc>
        <w:tc>
          <w:tcPr>
            <w:tcW w:w="1872" w:type="dxa"/>
            <w:shd w:val="clear" w:color="auto" w:fill="F2F2F2"/>
          </w:tcPr>
          <w:p>
            <w:pPr/>
            <w:r>
              <w:t xml:space="preserve">Family</w:t>
            </w:r>
          </w:p>
        </w:tc>
        <w:tc>
          <w:tcPr>
            <w:tcW w:w="1872" w:type="dxa"/>
            <w:shd w:val="clear" w:color="auto" w:fill="F2F2F2"/>
          </w:tcPr>
          <w:p>
            <w:pPr/>
            <w:r>
              <w:t xml:space="preserve">Northbound</w:t>
            </w:r>
          </w:p>
        </w:tc>
        <w:tc>
          <w:tcPr>
            <w:tcW w:w="1872" w:type="dxa"/>
            <w:shd w:val="clear" w:color="auto" w:fill="F2F2F2"/>
          </w:tcPr>
          <w:p>
            <w:pPr/>
            <w:r>
              <w:t xml:space="preserve">Southbound</w:t>
            </w:r>
          </w:p>
        </w:tc>
        <w:tc>
          <w:tcPr>
            <w:tcW w:w="1872" w:type="dxa"/>
            <w:shd w:val="clear" w:color="auto" w:fill="F2F2F2"/>
          </w:tcPr>
          <w:p>
            <w:pPr/>
            <w:r>
              <w:t xml:space="preserve">Typical use</w:t>
            </w:r>
          </w:p>
        </w:tc>
      </w:tr>
      <w:tr>
        <w:tc>
          <w:tcPr>
            <w:tcW w:w="1872" w:type="dxa"/>
          </w:tcPr>
          <w:p>
            <w:pPr/>
            <w:r>
              <w:rPr>
                <w:rStyle w:val="CodeChar"/>
              </w:rPr>
              <w:t xml:space="preserve">outboundflow</w:t>
            </w:r>
          </w:p>
        </w:tc>
        <w:tc>
          <w:tcPr>
            <w:tcW w:w="1872" w:type="dxa"/>
          </w:tcPr>
          <w:p>
            <w:pPr/>
            <w:r>
              <w:t xml:space="preserve">Passthrough</w:t>
            </w:r>
          </w:p>
        </w:tc>
        <w:tc>
          <w:tcPr>
            <w:tcW w:w="1872" w:type="dxa"/>
          </w:tcPr>
          <w:p>
            <w:pPr/>
            <w:r>
              <w:t xml:space="preserve">TLS or mTLS + whitelist</w:t>
            </w:r>
          </w:p>
        </w:tc>
        <w:tc>
          <w:tcPr>
            <w:tcW w:w="1872" w:type="dxa"/>
          </w:tcPr>
          <w:p>
            <w:pPr/>
            <w:r>
              <w:t xml:space="preserve">TLS or mTLS</w:t>
            </w:r>
          </w:p>
        </w:tc>
        <w:tc>
          <w:tcPr>
            <w:tcW w:w="1872" w:type="dxa"/>
          </w:tcPr>
          <w:p>
            <w:pPr/>
            <w:r>
              <w:t xml:space="preserve">Calls from BNPPF to an external backend</w:t>
            </w:r>
          </w:p>
        </w:tc>
      </w:tr>
      <w:tr>
        <w:tc>
          <w:tcPr>
            <w:tcW w:w="1872" w:type="dxa"/>
          </w:tcPr>
          <w:p>
            <w:pPr/>
            <w:r>
              <w:rPr>
                <w:rStyle w:val="CodeChar"/>
              </w:rPr>
              <w:t xml:space="preserve">inboundflow</w:t>
            </w:r>
          </w:p>
        </w:tc>
        <w:tc>
          <w:tcPr>
            <w:tcW w:w="1872" w:type="dxa"/>
          </w:tcPr>
          <w:p>
            <w:pPr/>
            <w:r>
              <w:t xml:space="preserve">Passthrough</w:t>
            </w:r>
          </w:p>
        </w:tc>
        <w:tc>
          <w:tcPr>
            <w:tcW w:w="1872" w:type="dxa"/>
          </w:tcPr>
          <w:p>
            <w:pPr/>
            <w:r>
              <w:t xml:space="preserve">TLS or mTLS + whitelist</w:t>
            </w:r>
          </w:p>
        </w:tc>
        <w:tc>
          <w:tcPr>
            <w:tcW w:w="1872" w:type="dxa"/>
          </w:tcPr>
          <w:p>
            <w:pPr/>
            <w:r>
              <w:t xml:space="preserve">TLS or mTLS</w:t>
            </w:r>
          </w:p>
        </w:tc>
        <w:tc>
          <w:tcPr>
            <w:tcW w:w="1872" w:type="dxa"/>
          </w:tcPr>
          <w:p>
            <w:pPr/>
            <w:r>
              <w:t xml:space="preserve">Calls from external clients to a BNPPF backend</w:t>
            </w:r>
          </w:p>
        </w:tc>
      </w:tr>
      <w:tr>
        <w:tc>
          <w:tcPr>
            <w:tcW w:w="1872" w:type="dxa"/>
          </w:tcPr>
          <w:p>
            <w:pPr/>
            <w:r>
              <w:rPr>
                <w:rStyle w:val="CodeChar"/>
              </w:rPr>
              <w:t xml:space="preserve">nbmtlssbo2</w:t>
            </w:r>
          </w:p>
        </w:tc>
        <w:tc>
          <w:tcPr>
            <w:tcW w:w="1872" w:type="dxa"/>
          </w:tcPr>
          <w:p>
            <w:pPr/>
            <w:r>
              <w:t xml:space="preserve">OAuth2 client credentials</w:t>
            </w:r>
          </w:p>
        </w:tc>
        <w:tc>
          <w:tcPr>
            <w:tcW w:w="1872" w:type="dxa"/>
          </w:tcPr>
          <w:p>
            <w:pPr/>
            <w:r>
              <w:t xml:space="preserve">mTLS</w:t>
            </w:r>
          </w:p>
        </w:tc>
        <w:tc>
          <w:tcPr>
            <w:tcW w:w="1872" w:type="dxa"/>
          </w:tcPr>
          <w:p>
            <w:pPr/>
            <w:r>
              <w:t xml:space="preserve">TLS or mTLS + OAuth2 token from an external AS</w:t>
            </w:r>
          </w:p>
        </w:tc>
        <w:tc>
          <w:tcPr>
            <w:tcW w:w="1872" w:type="dxa"/>
          </w:tcPr>
          <w:p>
            <w:pPr/>
            <w:r>
              <w:t xml:space="preserve">Backend protected by standard OAuth2 client credentials</w:t>
            </w:r>
          </w:p>
        </w:tc>
      </w:tr>
      <w:tr>
        <w:tc>
          <w:tcPr>
            <w:tcW w:w="1872" w:type="dxa"/>
          </w:tcPr>
          <w:p>
            <w:pPr/>
            <w:r>
              <w:rPr>
                <w:rStyle w:val="CodeChar"/>
              </w:rPr>
              <w:t xml:space="preserve">nbmtlssbjsono2</w:t>
            </w:r>
          </w:p>
        </w:tc>
        <w:tc>
          <w:tcPr>
            <w:tcW w:w="1872" w:type="dxa"/>
          </w:tcPr>
          <w:p>
            <w:pPr/>
            <w:r>
              <w:t xml:space="preserve">OAuth2 client credentials (JSON variant)</w:t>
            </w:r>
          </w:p>
        </w:tc>
        <w:tc>
          <w:tcPr>
            <w:tcW w:w="1872" w:type="dxa"/>
          </w:tcPr>
          <w:p>
            <w:pPr/>
            <w:r>
              <w:t xml:space="preserve">mTLS</w:t>
            </w:r>
          </w:p>
        </w:tc>
        <w:tc>
          <w:tcPr>
            <w:tcW w:w="1872" w:type="dxa"/>
          </w:tcPr>
          <w:p>
            <w:pPr/>
            <w:r>
              <w:t xml:space="preserve">TLS or mTLS + non-standard OAuth2 token call</w:t>
            </w:r>
          </w:p>
        </w:tc>
        <w:tc>
          <w:tcPr>
            <w:tcW w:w="1872" w:type="dxa"/>
          </w:tcPr>
          <w:p>
            <w:pPr/>
            <w:r>
              <w:t xml:space="preserve">Backend with a non-standard token endpoint (e.g. PaxFamilia)</w:t>
            </w:r>
          </w:p>
        </w:tc>
      </w:tr>
    </w:tbl>
    <w:p>
      <w:pPr/>
      <w:r>
        <w:t xml:space="preserve">In v1.0 the passthrough family was named </w:t>
      </w:r>
      <w:r>
        <w:rPr>
          <w:rStyle w:val="CodeChar"/>
        </w:rPr>
        <w:t xml:space="preserve">passthrough</w:t>
      </w:r>
      <w:r>
        <w:t xml:space="preserve"> and the OAuth2 family </w:t>
      </w:r>
      <w:r>
        <w:rPr>
          <w:rStyle w:val="CodeChar"/>
        </w:rPr>
        <w:t xml:space="preserve">nb_sb-o2cc</w:t>
      </w:r>
      <w:r>
        <w:t xml:space="preserve">; these names are no longer used. New templates will be added to this table as use cases arrive.</w:t>
      </w:r>
    </w:p>
    <w:p>
      <w:pPr>
        <w:pStyle w:val="Heading2"/>
      </w:pPr>
      <w:r>
        <w:t xml:space="preserve">Passthrough templates: outboundflow and inboundflow</w:t>
      </w:r>
    </w:p>
    <w:p>
      <w:pPr/>
      <w:r>
        <w:t xml:space="preserve">Both templates forward requests to the backend with minimal security overhead. They share the same two modes and differ only by traffic direction.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Template</w:t>
            </w:r>
          </w:p>
        </w:tc>
        <w:tc>
          <w:tcPr>
            <w:tcW w:w="2340" w:type="dxa"/>
            <w:shd w:val="clear" w:color="auto" w:fill="F2F2F2"/>
          </w:tcPr>
          <w:p>
            <w:pPr/>
            <w:r>
              <w:t xml:space="preserve">Direction</w:t>
            </w:r>
          </w:p>
        </w:tc>
        <w:tc>
          <w:tcPr>
            <w:tcW w:w="2340" w:type="dxa"/>
            <w:shd w:val="clear" w:color="auto" w:fill="F2F2F2"/>
          </w:tcPr>
          <w:p>
            <w:pPr/>
            <w:r>
              <w:t xml:space="preserve">Client</w:t>
            </w:r>
          </w:p>
        </w:tc>
        <w:tc>
          <w:tcPr>
            <w:tcW w:w="2340" w:type="dxa"/>
            <w:shd w:val="clear" w:color="auto" w:fill="F2F2F2"/>
          </w:tcPr>
          <w:p>
            <w:pPr/>
            <w:r>
              <w:t xml:space="preserve">Backend</w:t>
            </w:r>
          </w:p>
        </w:tc>
      </w:tr>
      <w:tr>
        <w:tc>
          <w:tcPr>
            <w:tcW w:w="2340" w:type="dxa"/>
          </w:tcPr>
          <w:p>
            <w:pPr/>
            <w:r>
              <w:rPr>
                <w:rStyle w:val="CodeChar"/>
              </w:rPr>
              <w:t xml:space="preserve">outboundflow</w:t>
            </w:r>
          </w:p>
        </w:tc>
        <w:tc>
          <w:tcPr>
            <w:tcW w:w="2340" w:type="dxa"/>
          </w:tcPr>
          <w:p>
            <w:pPr/>
            <w:r>
              <w:t xml:space="preserve">Outbound</w:t>
            </w:r>
          </w:p>
        </w:tc>
        <w:tc>
          <w:tcPr>
            <w:tcW w:w="2340" w:type="dxa"/>
          </w:tcPr>
          <w:p>
            <w:pPr/>
            <w:r>
              <w:t xml:space="preserve">BNPPF application</w:t>
            </w:r>
          </w:p>
        </w:tc>
        <w:tc>
          <w:tcPr>
            <w:tcW w:w="2340" w:type="dxa"/>
          </w:tcPr>
          <w:p>
            <w:pPr/>
            <w:r>
              <w:t xml:space="preserve">External partner API</w:t>
            </w:r>
          </w:p>
        </w:tc>
      </w:tr>
      <w:tr>
        <w:tc>
          <w:tcPr>
            <w:tcW w:w="2340" w:type="dxa"/>
          </w:tcPr>
          <w:p>
            <w:pPr/>
            <w:r>
              <w:rPr>
                <w:rStyle w:val="CodeChar"/>
              </w:rPr>
              <w:t xml:space="preserve">inboundflow</w:t>
            </w:r>
          </w:p>
        </w:tc>
        <w:tc>
          <w:tcPr>
            <w:tcW w:w="2340" w:type="dxa"/>
          </w:tcPr>
          <w:p>
            <w:pPr/>
            <w:r>
              <w:t xml:space="preserve">Inbound</w:t>
            </w:r>
          </w:p>
        </w:tc>
        <w:tc>
          <w:tcPr>
            <w:tcW w:w="2340" w:type="dxa"/>
          </w:tcPr>
          <w:p>
            <w:pPr/>
            <w:r>
              <w:t xml:space="preserve">External consumer</w:t>
            </w:r>
          </w:p>
        </w:tc>
        <w:tc>
          <w:tcPr>
            <w:tcW w:w="2340" w:type="dxa"/>
          </w:tcPr>
          <w:p>
            <w:pPr/>
            <w:r>
              <w:t xml:space="preserve">BNPPF backend</w:t>
            </w:r>
          </w:p>
        </w:tc>
      </w:tr>
    </w:tbl>
    <w:p>
      <w:pPr/>
      <w:r>
        <w:rPr>
          <w:b/>
        </w:rPr>
        <w:t xml:space="preserve">Mode 1 – TLS passthrough</w:t>
      </w:r>
    </w:p>
    <w:p>
      <w:pPr>
        <w:pStyle w:val="ListParagraph"/>
        <w:numPr>
          <w:ilvl w:val="0"/>
          <w:numId w:val="4"/>
        </w:numPr>
      </w:pPr>
      <w:r>
        <w:t xml:space="preserve">No northbound authentication; the proxy forwards all requests.</w:t>
      </w:r>
    </w:p>
    <w:p>
      <w:pPr>
        <w:pStyle w:val="ListParagraph"/>
        <w:numPr>
          <w:ilvl w:val="0"/>
          <w:numId w:val="4"/>
        </w:numPr>
      </w:pPr>
      <w:r>
        <w:t xml:space="preserve">Protection comes from shared flows: request sanitization, ModSecurity and OAS content validation.</w:t>
      </w:r>
    </w:p>
    <w:p>
      <w:pPr/>
      <w:r>
        <w:rPr>
          <w:b/>
        </w:rPr>
        <w:t xml:space="preserve">Mode 2 – mTLS with whitelisting</w:t>
      </w:r>
    </w:p>
    <w:p>
      <w:pPr>
        <w:pStyle w:val="ListParagraph"/>
        <w:numPr>
          <w:ilvl w:val="0"/>
          <w:numId w:val="5"/>
        </w:numPr>
      </w:pPr>
      <w:r>
        <w:t xml:space="preserve">The client must present a certificate (mutual TLS).</w:t>
      </w:r>
    </w:p>
    <w:p>
      <w:pPr>
        <w:pStyle w:val="ListParagraph"/>
        <w:numPr>
          <w:ilvl w:val="0"/>
          <w:numId w:val="5"/>
        </w:numPr>
      </w:pPr>
      <w:r>
        <w:t xml:space="preserve">A proxy-scoped KVM holds the allowed client certificate signatures; other certificates are rejected.</w:t>
      </w:r>
    </w:p>
    <w:p>
      <w:pPr>
        <w:pStyle w:val="ListParagraph"/>
        <w:numPr>
          <w:ilvl w:val="0"/>
          <w:numId w:val="5"/>
        </w:numPr>
      </w:pPr>
      <w:r>
        <w:t xml:space="preserve">Southbound can be TLS or mTLS, depending on the target server.</w:t>
      </w:r>
    </w:p>
    <w:p>
      <w:pPr/>
      <w:r>
        <w:t xml:space="preserve">Use these templates when lightweight security is enough, or when the backend handles authentication itself.</w:t>
      </w:r>
    </w:p>
    <w:p>
      <w:pPr>
        <w:pStyle w:val="Heading2"/>
      </w:pPr>
      <w:r>
        <w:t xml:space="preserve">OAuth2 template: nbmtlssbo2</w:t>
      </w:r>
    </w:p>
    <w:p>
      <w:pPr/>
      <w:r>
        <w:rPr>
          <w:rStyle w:val="CodeChar"/>
        </w:rPr>
        <w:t xml:space="preserve">nbmtlssbo2</w:t>
      </w:r>
      <w:r>
        <w:t xml:space="preserve"> calls a backend protected by OAuth2 client credentials: Apigee gets a token from an external authorization server, caches it, and injects it into every backend call.</w:t>
      </w:r>
    </w:p>
    <w:p>
      <w:pPr>
        <w:pStyle w:val="Heading3"/>
      </w:pPr>
      <w:r>
        <w:t xml:space="preserve">How it works</w:t>
      </w:r>
    </w:p>
    <w:p>
      <w:pPr>
        <w:pStyle w:val="Code"/>
      </w:pPr>
      <w:bookmarkStart w:id="1" w:name="bongo_lang_mermaid_1"/>
      <w:bookmarkEnd w:id="1"/>
      <w:r>
        <w:t xml:space="preserve">sequenceDiagram</w:t>
        <w:br/>
        <w:t xml:space="preserve">    participant C as Client</w:t>
        <w:br/>
        <w:t xml:space="preserve">    participant P as Apigee proxy</w:t>
        <w:br/>
        <w:t xml:space="preserve">    participant AS as External OAuth2 AS</w:t>
        <w:br/>
        <w:t xml:space="preserve">    participant B as Backend</w:t>
        <w:br/>
        <w:t xml:space="preserve">    C-&gt;&gt;P: 1. Request (mTLS)</w:t>
        <w:br/>
        <w:t xml:space="preserve">    P-&gt;&gt;P: 2. Look up token in cache</w:t>
        <w:br/>
        <w:t xml:space="preserve">    alt No valid token in cache</w:t>
        <w:br/>
        <w:t xml:space="preserve">        P-&gt;&gt;AS: 3. POST /token (client credentials)</w:t>
        <w:br/>
        <w:t xml:space="preserve">        AS--&gt;&gt;P: 4. access_token + expires_in</w:t>
        <w:br/>
        <w:t xml:space="preserve">        P-&gt;&gt;P: 5. Store token in cache</w:t>
        <w:br/>
        <w:t xml:space="preserve">    end</w:t>
        <w:br/>
        <w:t xml:space="preserve">    P-&gt;&gt;B: 6. Request + Authorization: Bearer token</w:t>
        <w:br/>
        <w:t xml:space="preserve">    B--&gt;&gt;P: 7. Backend response</w:t>
        <w:br/>
        <w:t xml:space="preserve">    P--&gt;&gt;C: 8. Proxy response</w:t>
      </w:r>
    </w:p>
    <w:p>
      <w:pPr/>
      <w:r>
        <w:t xml:space="preserve">The cached token is reused until it expires; the next call after expiry fetches a new one automatically.</w:t>
      </w:r>
    </w:p>
    <w:p>
      <w:pPr>
        <w:pStyle w:val="Heading3"/>
      </w:pPr>
      <w:r>
        <w:t xml:space="preserve">Configuration checklist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Rule</w:t>
            </w:r>
          </w:p>
        </w:tc>
        <w:tc>
          <w:tcPr>
            <w:tcW w:w="3120" w:type="dxa"/>
            <w:shd w:val="clear" w:color="auto" w:fill="F2F2F2"/>
          </w:tcPr>
          <w:p>
            <w:pPr/>
            <w:r>
              <w:t xml:space="preserve">Example</w:t>
            </w:r>
          </w:p>
        </w:tc>
      </w:tr>
      <w:tr>
        <w:tc>
          <w:tcPr>
            <w:tcW w:w="3120" w:type="dxa"/>
          </w:tcPr>
          <w:p>
            <w:pPr/>
            <w:r>
              <w:t xml:space="preserve">Token target server</w:t>
            </w:r>
          </w:p>
        </w:tc>
        <w:tc>
          <w:tcPr>
            <w:tcW w:w="3120" w:type="dxa"/>
          </w:tcPr>
          <w:p>
            <w:pPr/>
            <w:r>
              <w:t xml:space="preserve">A second target server for the OAuth2 AS, even if it shares the backend host</w:t>
            </w:r>
          </w:p>
        </w:tc>
        <w:tc>
          <w:tcPr>
            <w:tcW w:w="3120" w:type="dxa"/>
          </w:tcPr>
          <w:p>
            <w:pPr/>
            <w:r>
              <w:rPr>
                <w:rStyle w:val="CodeChar"/>
              </w:rPr>
              <w:t xml:space="preserve">bnppf.ap25542.engage-pexip.v9.external.oauth2.backend</w:t>
            </w:r>
          </w:p>
        </w:tc>
      </w:tr>
      <w:tr>
        <w:tc>
          <w:tcPr>
            <w:tcW w:w="3120" w:type="dxa"/>
          </w:tcPr>
          <w:p>
            <w:pPr/>
            <w:r>
              <w:t xml:space="preserve">Credentials KVM</w:t>
            </w:r>
          </w:p>
        </w:tc>
        <w:tc>
          <w:tcPr>
            <w:tcW w:w="3120" w:type="dxa"/>
          </w:tcPr>
          <w:p>
            <w:pPr/>
            <w:r>
              <w:t xml:space="preserve">Proxy-scoped, </w:t>
            </w:r>
            <w:r>
              <w:rPr>
                <w:rStyle w:val="CodeChar"/>
              </w:rPr>
              <w:t xml:space="preserve">encrypted: true</w:t>
            </w:r>
            <w:r>
              <w:t xml:space="preserve">, keys </w:t>
            </w:r>
            <w:r>
              <w:rPr>
                <w:rStyle w:val="CodeChar"/>
              </w:rPr>
              <w:t xml:space="preserve">client_id</w:t>
            </w:r>
            <w:r>
              <w:t xml:space="preserve">, </w:t>
            </w:r>
            <w:r>
              <w:rPr>
                <w:rStyle w:val="CodeChar"/>
              </w:rPr>
              <w:t xml:space="preserve">client_secret</w:t>
            </w:r>
            <w:r>
              <w:t xml:space="preserve">, </w:t>
            </w:r>
            <w:r>
              <w:rPr>
                <w:rStyle w:val="CodeChar"/>
              </w:rPr>
              <w:t xml:space="preserve">scope</w:t>
            </w:r>
            <w:r>
              <w:t xml:space="preserve"> (may be empty), </w:t>
            </w:r>
            <w:r>
              <w:rPr>
                <w:rStyle w:val="CodeChar"/>
              </w:rPr>
              <w:t xml:space="preserve">basepath</w:t>
            </w:r>
            <w:r>
              <w:t xml:space="preserve"> (token endpoint path)</w:t>
            </w:r>
          </w:p>
        </w:tc>
        <w:tc>
          <w:tcPr>
            <w:tcW w:w="3120" w:type="dxa"/>
          </w:tcPr>
          <w:p>
            <w:pPr/>
            <w:r>
              <w:rPr>
                <w:rStyle w:val="CodeChar"/>
              </w:rPr>
              <w:t xml:space="preserve">bnppf.ap25542-outbound-crm-engage-open-api-pexip.v9.oauth2sb</w:t>
            </w:r>
          </w:p>
        </w:tc>
      </w:tr>
      <w:tr>
        <w:tc>
          <w:tcPr>
            <w:tcW w:w="3120" w:type="dxa"/>
          </w:tcPr>
          <w:p>
            <w:pPr/>
            <w:r>
              <w:t xml:space="preserve">Token cache</w:t>
            </w:r>
          </w:p>
        </w:tc>
        <w:tc>
          <w:tcPr>
            <w:tcW w:w="3120" w:type="dxa"/>
          </w:tcPr>
          <w:p>
            <w:pPr/>
            <w:r>
              <w:t xml:space="preserve">Dedicated cache; </w:t>
            </w:r>
            <w:r>
              <w:rPr>
                <w:rStyle w:val="CodeChar"/>
              </w:rPr>
              <w:t xml:space="preserve">timeoutInSec</w:t>
            </w:r>
            <w:r>
              <w:t xml:space="preserve"> slightly below the token lifetime</w:t>
            </w:r>
          </w:p>
        </w:tc>
        <w:tc>
          <w:tcPr>
            <w:tcW w:w="3120" w:type="dxa"/>
          </w:tcPr>
          <w:p>
            <w:pPr/>
            <w:r>
              <w:rPr>
                <w:rStyle w:val="CodeChar"/>
              </w:rPr>
              <w:t xml:space="preserve">bnppf.ap25542-outbound-crm-engage-open-api-pexip.v9.oauth2cache</w:t>
            </w:r>
          </w:p>
        </w:tc>
      </w:tr>
      <w:tr>
        <w:tc>
          <w:tcPr>
            <w:tcW w:w="3120" w:type="dxa"/>
          </w:tcPr>
          <w:p>
            <w:pPr/>
            <w:r>
              <w:rPr>
                <w:rStyle w:val="CodeChar"/>
              </w:rPr>
              <w:t xml:space="preserve">auth.southbound.oauth2cc.use.proxy</w:t>
            </w:r>
          </w:p>
        </w:tc>
        <w:tc>
          <w:tcPr>
            <w:tcW w:w="3120" w:type="dxa"/>
          </w:tcPr>
          <w:p>
            <w:pPr/>
            <w:r>
              <w:rPr>
                <w:rStyle w:val="CodeChar"/>
              </w:rPr>
              <w:t xml:space="preserve">true</w:t>
            </w:r>
            <w:r>
              <w:t xml:space="preserve"> if the AS and backend are internet-facing</w:t>
            </w:r>
          </w:p>
        </w:tc>
        <w:tc>
          <w:tcPr>
            <w:tcW w:w="3120" w:type="dxa"/>
          </w:tcPr>
          <w:p>
            <w:pPr/>
            <w:r>
              <w:rPr>
                <w:rStyle w:val="CodeChar"/>
              </w:rPr>
              <w:t xml:space="preserve">"true"</w:t>
            </w:r>
          </w:p>
        </w:tc>
      </w:tr>
      <w:tr>
        <w:tc>
          <w:tcPr>
            <w:tcW w:w="3120" w:type="dxa"/>
          </w:tcPr>
          <w:p>
            <w:pPr/>
            <w:r>
              <w:rPr>
                <w:rStyle w:val="CodeChar"/>
              </w:rPr>
              <w:t xml:space="preserve">auth.southbound.oauth2cc.credentials.location</w:t>
            </w:r>
          </w:p>
        </w:tc>
        <w:tc>
          <w:tcPr>
            <w:tcW w:w="3120" w:type="dxa"/>
          </w:tcPr>
          <w:p>
            <w:pPr/>
            <w:r>
              <w:rPr>
                <w:rStyle w:val="CodeChar"/>
              </w:rPr>
              <w:t xml:space="preserve">form</w:t>
            </w:r>
            <w:r>
              <w:t xml:space="preserve"> (request body) or </w:t>
            </w:r>
            <w:r>
              <w:rPr>
                <w:rStyle w:val="CodeChar"/>
              </w:rPr>
              <w:t xml:space="preserve">header</w:t>
            </w:r>
            <w:r>
              <w:t xml:space="preserve"> (Basic, Base64)</w:t>
            </w:r>
          </w:p>
        </w:tc>
        <w:tc>
          <w:tcPr>
            <w:tcW w:w="3120" w:type="dxa"/>
          </w:tcPr>
          <w:p>
            <w:pPr/>
            <w:r>
              <w:rPr>
                <w:rStyle w:val="CodeChar"/>
              </w:rPr>
              <w:t xml:space="preserve">"form"</w:t>
            </w:r>
          </w:p>
        </w:tc>
      </w:tr>
    </w:tbl>
    <w:p>
      <w:pPr/>
      <w:r>
        <w:t xml:space="preserve">Naming convention: </w:t>
      </w:r>
      <w:r>
        <w:rPr>
          <w:rStyle w:val="CodeChar"/>
        </w:rPr>
        <w:t xml:space="preserve">&lt;organization&gt;.&lt;apcode&gt;.&lt;appname&gt;.v&lt;major&gt;.&lt;suffix&gt;</w:t>
      </w:r>
      <w:r>
        <w:t xml:space="preserve">, where the suffix is </w:t>
      </w:r>
      <w:r>
        <w:rPr>
          <w:rStyle w:val="CodeChar"/>
        </w:rPr>
        <w:t xml:space="preserve">external.oauth2.backend</w:t>
      </w:r>
      <w:r>
        <w:t xml:space="preserve">, </w:t>
      </w:r>
      <w:r>
        <w:rPr>
          <w:rStyle w:val="CodeChar"/>
        </w:rPr>
        <w:t xml:space="preserve">oauth2sb</w:t>
      </w:r>
      <w:r>
        <w:t xml:space="preserve"> or </w:t>
      </w:r>
      <w:r>
        <w:rPr>
          <w:rStyle w:val="CodeChar"/>
        </w:rPr>
        <w:t xml:space="preserve">oauth2cache</w:t>
      </w:r>
      <w:r>
        <w:t xml:space="preserve">.</w:t>
      </w:r>
    </w:p>
    <w:p>
      <w:pPr>
        <w:pStyle w:val="Heading3"/>
      </w:pPr>
      <w:r>
        <w:t xml:space="preserve">Example</w:t>
      </w:r>
    </w:p>
    <w:p>
      <w:pPr/>
      <w:r>
        <w:t xml:space="preserve">OFS extended attributes:</w:t>
      </w:r>
    </w:p>
    <w:p>
      <w:pPr>
        <w:pStyle w:val="Code"/>
      </w:pPr>
      <w:bookmarkStart w:id="2" w:name="bongo_lang_json_2"/>
      <w:bookmarkEnd w:id="2"/>
      <w:r>
        <w:t xml:space="preserve">"ofsConfiguration": {</w:t>
        <w:br/>
        <w:t xml:space="preserve">  "entity": "bnppf",</w:t>
        <w:br/>
        <w:t xml:space="preserve">  "description": "Pexip Engage REST API",</w:t>
        <w:br/>
        <w:t xml:space="preserve">  "version": "v9",</w:t>
        <w:br/>
        <w:t xml:space="preserve">  "extended-attributes": {</w:t>
        <w:br/>
        <w:t xml:space="preserve">    "oasValidation": "false",</w:t>
        <w:br/>
        <w:t xml:space="preserve">    "enableModSecurity": "true",</w:t>
        <w:br/>
        <w:t xml:space="preserve">    "auth.southbound.oauth2cc.credentials.location": "form",</w:t>
        <w:br/>
        <w:t xml:space="preserve">    "auth.southbound.oauth2cc.use.proxy": "true"</w:t>
        <w:br/>
        <w:t xml:space="preserve">  }</w:t>
        <w:br/>
        <w:t xml:space="preserve">}</w:t>
      </w:r>
    </w:p>
    <w:p>
      <w:pPr/>
      <w:r>
        <w:t xml:space="preserve">KVM:</w:t>
      </w:r>
    </w:p>
    <w:p>
      <w:pPr>
        <w:pStyle w:val="Code"/>
      </w:pPr>
      <w:bookmarkStart w:id="3" w:name="bongo_lang_json_3"/>
      <w:bookmarkEnd w:id="3"/>
      <w:r>
        <w:t xml:space="preserve">{</w:t>
        <w:br/>
        <w:t xml:space="preserve">  "name": "bnppf.ap25542-outbound-crm-engage-open-api-pexip.v9.oauth2sb",</w:t>
        <w:br/>
        <w:t xml:space="preserve">  "encrypted": true,</w:t>
        <w:br/>
        <w:t xml:space="preserve">  "entry": [</w:t>
        <w:br/>
        <w:t xml:space="preserve">    { "name": "client_id", "value": "&lt;client-id&gt;" },</w:t>
        <w:br/>
        <w:t xml:space="preserve">    { "name": "client_secret", "value": "&lt;client-secret&gt;" },</w:t>
        <w:br/>
        <w:t xml:space="preserve">    { "name": "scope", "value": "" },</w:t>
        <w:br/>
        <w:t xml:space="preserve">    { "name": "basepath", "value": "/prism/engage-open-api-pexip-token-mock/token" }</w:t>
        <w:br/>
        <w:t xml:space="preserve">  ]</w:t>
        <w:br/>
        <w:t xml:space="preserve">}</w:t>
      </w:r>
    </w:p>
    <w:p>
      <w:pPr/>
      <w:r>
        <w:t xml:space="preserve">Cache:</w:t>
      </w:r>
    </w:p>
    <w:p>
      <w:pPr>
        <w:pStyle w:val="Code"/>
      </w:pPr>
      <w:bookmarkStart w:id="4" w:name="bongo_lang_json_4"/>
      <w:bookmarkEnd w:id="4"/>
      <w:r>
        <w:t xml:space="preserve">"caches": [{</w:t>
        <w:br/>
        <w:t xml:space="preserve">  "name": "bnppf.ap25542-outbound-crm-engage-open-api-pexip.v9.oauth2cache",</w:t>
        <w:br/>
        <w:t xml:space="preserve">  "description": "OAuth2 token cache",</w:t>
        <w:br/>
        <w:t xml:space="preserve">  "expirySettings": { "timeoutInSec": { "value": "3540" } }</w:t>
        <w:br/>
        <w:t xml:space="preserve">}]</w:t>
      </w:r>
    </w:p>
    <w:p>
      <w:pPr>
        <w:pStyle w:val="Heading2"/>
      </w:pPr>
      <w:r>
        <w:t xml:space="preserve">OAuth2 JSON variant: nbmtlssbjsono2</w:t>
      </w:r>
    </w:p>
    <w:p>
      <w:pPr/>
      <w:r>
        <w:rPr>
          <w:rStyle w:val="CodeChar"/>
        </w:rPr>
        <w:t xml:space="preserve">nbmtlssbjsono2</w:t>
      </w:r>
      <w:r>
        <w:t xml:space="preserve"> works exactly like </w:t>
      </w:r>
      <w:r>
        <w:rPr>
          <w:rStyle w:val="CodeChar"/>
        </w:rPr>
        <w:t xml:space="preserve">nbmtlssbo2</w:t>
      </w:r>
      <w:r>
        <w:t xml:space="preserve"> (same target server, KVM, cache and extended attributes) but targets authorization servers with a non-standard token call, such as PaxFamilia.</w:t>
      </w:r>
    </w:p>
    <w:p>
      <w:pPr/>
      <w:r>
        <w:t xml:space="preserve">Differences from </w:t>
      </w:r>
      <w:r>
        <w:rPr>
          <w:rStyle w:val="CodeChar"/>
        </w:rPr>
        <w:t xml:space="preserve">nbmtlssbo2</w:t>
      </w:r>
      <w: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Aspect</w:t>
            </w:r>
          </w:p>
        </w:tc>
        <w:tc>
          <w:tcPr>
            <w:tcW w:w="3120" w:type="dxa"/>
            <w:shd w:val="clear" w:color="auto" w:fill="F2F2F2"/>
          </w:tcPr>
          <w:p>
            <w:pPr/>
            <w:r>
              <w:t xml:space="preserve">nbmtlssbo2</w:t>
            </w:r>
          </w:p>
        </w:tc>
        <w:tc>
          <w:tcPr>
            <w:tcW w:w="3120" w:type="dxa"/>
            <w:shd w:val="clear" w:color="auto" w:fill="F2F2F2"/>
          </w:tcPr>
          <w:p>
            <w:pPr/>
            <w:r>
              <w:t xml:space="preserve">nbmtlssbjsono2</w:t>
            </w:r>
          </w:p>
        </w:tc>
      </w:tr>
      <w:tr>
        <w:tc>
          <w:tcPr>
            <w:tcW w:w="3120" w:type="dxa"/>
          </w:tcPr>
          <w:p>
            <w:pPr/>
            <w:r>
              <w:t xml:space="preserve">Token request body</w:t>
            </w:r>
          </w:p>
        </w:tc>
        <w:tc>
          <w:tcPr>
            <w:tcW w:w="3120" w:type="dxa"/>
          </w:tcPr>
          <w:p>
            <w:pPr/>
            <w:r>
              <w:t xml:space="preserve">Standard form or Basic header</w:t>
            </w:r>
          </w:p>
        </w:tc>
        <w:tc>
          <w:tcPr>
            <w:tcW w:w="3120" w:type="dxa"/>
          </w:tcPr>
          <w:p>
            <w:pPr/>
            <w:r>
              <w:t xml:space="preserve">To be described by the author (JSON body?)</w:t>
            </w:r>
          </w:p>
        </w:tc>
      </w:tr>
      <w:tr>
        <w:tc>
          <w:tcPr>
            <w:tcW w:w="3120" w:type="dxa"/>
          </w:tcPr>
          <w:p>
            <w:pPr/>
            <w:r>
              <w:t xml:space="preserve">Token response parsing</w:t>
            </w:r>
          </w:p>
        </w:tc>
        <w:tc>
          <w:tcPr>
            <w:tcW w:w="3120" w:type="dxa"/>
          </w:tcPr>
          <w:p>
            <w:pPr/>
            <w:r>
              <w:t xml:space="preserve">Standard </w:t>
            </w:r>
            <w:r>
              <w:rPr>
                <w:rStyle w:val="CodeChar"/>
              </w:rPr>
              <w:t xml:space="preserve">access_token</w:t>
            </w:r>
            <w:r>
              <w:t xml:space="preserve"> / </w:t>
            </w:r>
            <w:r>
              <w:rPr>
                <w:rStyle w:val="CodeChar"/>
              </w:rPr>
              <w:t xml:space="preserve">expires_in</w:t>
            </w:r>
          </w:p>
        </w:tc>
        <w:tc>
          <w:tcPr>
            <w:tcW w:w="3120" w:type="dxa"/>
          </w:tcPr>
          <w:p>
            <w:pPr/>
            <w:r>
              <w:t xml:space="preserve">To be described by the author</w:t>
            </w:r>
          </w:p>
        </w:tc>
      </w:tr>
      <w:tr>
        <w:tc>
          <w:tcPr>
            <w:tcW w:w="3120" w:type="dxa"/>
          </w:tcPr>
          <w:p>
            <w:pPr/>
            <w:r>
              <w:t xml:space="preserve">Extra KVM keys or attributes</w:t>
            </w:r>
          </w:p>
        </w:tc>
        <w:tc>
          <w:tcPr>
            <w:tcW w:w="3120" w:type="dxa"/>
          </w:tcPr>
          <w:p>
            <w:pPr/>
            <w:r>
              <w:t xml:space="preserve">None</w:t>
            </w:r>
          </w:p>
        </w:tc>
        <w:tc>
          <w:tcPr>
            <w:tcW w:w="3120" w:type="dxa"/>
          </w:tcPr>
          <w:p>
            <w:pPr/>
            <w:r>
              <w:t xml:space="preserve">To be described by the author</w:t>
            </w:r>
          </w:p>
        </w:tc>
      </w:tr>
    </w:tbl>
    <w:p>
      <w:pPr/>
      <w:r>
        <w:t xml:space="preserve">For everything else, follow the nbmtlssbo2 section above.</w:t>
      </w:r>
    </w:p>
    <w:p>
      <w:pPr>
        <w:pStyle w:val="Heading2"/>
      </w:pPr>
      <w:r>
        <w:t xml:space="preserve">Common configuration (all templates)</w:t>
      </w:r>
    </w:p>
    <w:p>
      <w:pPr>
        <w:pStyle w:val="Heading3"/>
      </w:pPr>
      <w:r>
        <w:t xml:space="preserve">Extended attributes</w:t>
      </w:r>
    </w:p>
    <w:p>
      <w:pPr/>
      <w:r>
        <w:t xml:space="preserve">Set at the root of the OFS configuration, under </w:t>
      </w:r>
      <w:r>
        <w:rPr>
          <w:rStyle w:val="CodeChar"/>
        </w:rPr>
        <w:t xml:space="preserve">extended-attributes</w:t>
      </w:r>
      <w:r>
        <w:t xml:space="preserve">. All values are strings.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Attribute</w:t>
            </w:r>
          </w:p>
        </w:tc>
        <w:tc>
          <w:tcPr>
            <w:tcW w:w="4680" w:type="dxa"/>
            <w:shd w:val="clear" w:color="auto" w:fill="F2F2F2"/>
          </w:tcPr>
          <w:p>
            <w:pPr/>
            <w:r>
              <w:t xml:space="preserve">Effect</w:t>
            </w:r>
          </w:p>
        </w:tc>
      </w:tr>
      <w:tr>
        <w:tc>
          <w:tcPr>
            <w:tcW w:w="4680" w:type="dxa"/>
          </w:tcPr>
          <w:p>
            <w:pPr/>
            <w:r>
              <w:rPr>
                <w:rStyle w:val="CodeChar"/>
              </w:rPr>
              <w:t xml:space="preserve">auth.southbound.oauth.path</w:t>
            </w:r>
          </w:p>
        </w:tc>
        <w:tc>
          <w:tcPr>
            <w:tcW w:w="4680" w:type="dxa"/>
          </w:tcPr>
          <w:p>
            <w:pPr/>
            <w:r>
              <w:t xml:space="preserve">Exposes the token endpoint when it is not in the OAS and the backend server is the same as the API</w:t>
            </w:r>
          </w:p>
        </w:tc>
      </w:tr>
      <w:tr>
        <w:tc>
          <w:tcPr>
            <w:tcW w:w="4680" w:type="dxa"/>
          </w:tcPr>
          <w:p>
            <w:pPr/>
            <w:r>
              <w:rPr>
                <w:rStyle w:val="CodeChar"/>
              </w:rPr>
              <w:t xml:space="preserve">oasValidation</w:t>
            </w:r>
          </w:p>
        </w:tc>
        <w:tc>
          <w:tcPr>
            <w:tcW w:w="4680" w:type="dxa"/>
          </w:tcPr>
          <w:p>
            <w:pPr/>
            <w:r>
              <w:t xml:space="preserve">Enables or disables standard OAS validation (must be </w:t>
            </w:r>
            <w:r>
              <w:rPr>
                <w:rStyle w:val="CodeChar"/>
              </w:rPr>
              <w:t xml:space="preserve">false</w:t>
            </w:r>
            <w:r>
              <w:t xml:space="preserve"> for Swagger 2.0 with custom validation)</w:t>
            </w:r>
          </w:p>
        </w:tc>
      </w:tr>
      <w:tr>
        <w:tc>
          <w:tcPr>
            <w:tcW w:w="4680" w:type="dxa"/>
          </w:tcPr>
          <w:p>
            <w:pPr/>
            <w:r>
              <w:rPr>
                <w:rStyle w:val="CodeChar"/>
              </w:rPr>
              <w:t xml:space="preserve">enableModSecurity</w:t>
            </w:r>
          </w:p>
        </w:tc>
        <w:tc>
          <w:tcPr>
            <w:tcW w:w="4680" w:type="dxa"/>
          </w:tcPr>
          <w:p>
            <w:pPr/>
            <w:r>
              <w:t xml:space="preserve">Enables or disables ModSecurity</w:t>
            </w:r>
          </w:p>
        </w:tc>
      </w:tr>
      <w:tr>
        <w:tc>
          <w:tcPr>
            <w:tcW w:w="4680" w:type="dxa"/>
          </w:tcPr>
          <w:p>
            <w:pPr/>
            <w:r>
              <w:rPr>
                <w:rStyle w:val="CodeChar"/>
              </w:rPr>
              <w:t xml:space="preserve">request.content.oas.validation</w:t>
            </w:r>
          </w:p>
        </w:tc>
        <w:tc>
          <w:tcPr>
            <w:tcW w:w="4680" w:type="dxa"/>
          </w:tcPr>
          <w:p>
            <w:pPr/>
            <w:r>
              <w:t xml:space="preserve">Enables custom OAS 3 validation on requests</w:t>
            </w:r>
          </w:p>
        </w:tc>
      </w:tr>
      <w:tr>
        <w:tc>
          <w:tcPr>
            <w:tcW w:w="4680" w:type="dxa"/>
          </w:tcPr>
          <w:p>
            <w:pPr/>
            <w:r>
              <w:rPr>
                <w:rStyle w:val="CodeChar"/>
              </w:rPr>
              <w:t xml:space="preserve">response.content.oas.validation</w:t>
            </w:r>
          </w:p>
        </w:tc>
        <w:tc>
          <w:tcPr>
            <w:tcW w:w="4680" w:type="dxa"/>
          </w:tcPr>
          <w:p>
            <w:pPr/>
            <w:r>
              <w:t xml:space="preserve">Enables custom OAS 3 validation on responses</w:t>
            </w:r>
          </w:p>
        </w:tc>
      </w:tr>
      <w:tr>
        <w:tc>
          <w:tcPr>
            <w:tcW w:w="4680" w:type="dxa"/>
          </w:tcPr>
          <w:p>
            <w:pPr/>
            <w:r>
              <w:rPr>
                <w:rStyle w:val="CodeChar"/>
              </w:rPr>
              <w:t xml:space="preserve">southbound.signature.enable</w:t>
            </w:r>
          </w:p>
        </w:tc>
        <w:tc>
          <w:tcPr>
            <w:tcW w:w="4680" w:type="dxa"/>
          </w:tcPr>
          <w:p>
            <w:pPr/>
            <w:r>
              <w:t xml:space="preserve">Signs requests sent to the backend</w:t>
            </w:r>
          </w:p>
        </w:tc>
      </w:tr>
      <w:tr>
        <w:tc>
          <w:tcPr>
            <w:tcW w:w="4680" w:type="dxa"/>
          </w:tcPr>
          <w:p>
            <w:pPr/>
            <w:r>
              <w:rPr>
                <w:rStyle w:val="CodeChar"/>
              </w:rPr>
              <w:t xml:space="preserve">southbound.verify.signature.enable</w:t>
            </w:r>
          </w:p>
        </w:tc>
        <w:tc>
          <w:tcPr>
            <w:tcW w:w="4680" w:type="dxa"/>
          </w:tcPr>
          <w:p>
            <w:pPr/>
            <w:r>
              <w:t xml:space="preserve">Verifies the signature of backend responses</w:t>
            </w:r>
          </w:p>
        </w:tc>
      </w:tr>
      <w:tr>
        <w:tc>
          <w:tcPr>
            <w:tcW w:w="4680" w:type="dxa"/>
          </w:tcPr>
          <w:p>
            <w:pPr/>
            <w:r>
              <w:rPr>
                <w:rStyle w:val="CodeChar"/>
              </w:rPr>
              <w:t xml:space="preserve">extractsaml.enable</w:t>
            </w:r>
          </w:p>
        </w:tc>
        <w:tc>
          <w:tcPr>
            <w:tcW w:w="4680" w:type="dxa"/>
          </w:tcPr>
          <w:p>
            <w:pPr/>
            <w:r>
              <w:t xml:space="preserve">Extracts SAML attributes when they are needed to build the signing string</w:t>
            </w:r>
          </w:p>
        </w:tc>
      </w:tr>
    </w:tbl>
    <w:p>
      <w:pPr/>
      <w:r>
        <w:t xml:space="preserve">Example:</w:t>
      </w:r>
    </w:p>
    <w:p>
      <w:pPr>
        <w:pStyle w:val="Code"/>
      </w:pPr>
      <w:bookmarkStart w:id="5" w:name="bongo_lang_json_5"/>
      <w:bookmarkEnd w:id="5"/>
      <w:r>
        <w:t xml:space="preserve">"ofsConfiguration": {</w:t>
        <w:br/>
        <w:t xml:space="preserve">  "entity": "bnppf",</w:t>
        <w:br/>
        <w:t xml:space="preserve">  "description": "description",</w:t>
        <w:br/>
        <w:t xml:space="preserve">  "version": "v2",</w:t>
        <w:br/>
        <w:t xml:space="preserve">  "extended-attributes": {</w:t>
        <w:br/>
        <w:t xml:space="preserve">    "auth.southbound.oauth.path": "/gwin/auth/realms/contact/token",</w:t>
        <w:br/>
        <w:t xml:space="preserve">    "oasValidation": "true",</w:t>
        <w:br/>
        <w:t xml:space="preserve">    "enableModSecurity": "false"</w:t>
        <w:br/>
        <w:t xml:space="preserve">  }</w:t>
        <w:br/>
        <w:t xml:space="preserve">}</w:t>
      </w:r>
    </w:p>
    <w:p>
      <w:pPr>
        <w:pStyle w:val="Heading3"/>
      </w:pPr>
      <w:r>
        <w:t xml:space="preserve">Static header from a KVM</w:t>
      </w:r>
    </w:p>
    <w:p>
      <w:pPr/>
      <w:r>
        <w:t xml:space="preserve">Use this when the backend needs a fixed header value, such as an API key or a static token.</w:t>
      </w:r>
    </w:p>
    <w:p>
      <w:pPr>
        <w:pStyle w:val="ListParagraph"/>
        <w:numPr>
          <w:ilvl w:val="0"/>
          <w:numId w:val="6"/>
        </w:numPr>
      </w:pPr>
      <w:r>
        <w:t xml:space="preserve">In the OFS config, declare the header: </w:t>
      </w:r>
      <w:r>
        <w:rPr>
          <w:rStyle w:val="CodeChar"/>
        </w:rPr>
        <w:t xml:space="preserve">name</w:t>
      </w:r>
      <w:r>
        <w:t xml:space="preserve"> = exact header name, </w:t>
      </w:r>
      <w:r>
        <w:rPr>
          <w:rStyle w:val="CodeChar"/>
        </w:rPr>
        <w:t xml:space="preserve">kvm: true</w:t>
      </w:r>
      <w:r>
        <w:t xml:space="preserve">, </w:t>
      </w:r>
      <w:r>
        <w:rPr>
          <w:rStyle w:val="CodeChar"/>
        </w:rPr>
        <w:t xml:space="preserve">type: "request"</w:t>
      </w:r>
      <w:r>
        <w:t xml:space="preserve">.</w:t>
      </w:r>
    </w:p>
    <w:p>
      <w:pPr>
        <w:pStyle w:val="ListParagraph"/>
        <w:numPr>
          <w:ilvl w:val="0"/>
          <w:numId w:val="6"/>
        </w:numPr>
      </w:pPr>
      <w:r>
        <w:t xml:space="preserve">Create a KVM named </w:t>
      </w:r>
      <w:r>
        <w:rPr>
          <w:rStyle w:val="CodeChar"/>
        </w:rPr>
        <w:t xml:space="preserve">&lt;organization&gt;.&lt;apcode&gt;.&lt;appname&gt;.v&lt;major&gt;</w:t>
      </w:r>
      <w:r>
        <w:t xml:space="preserve"> with one entry per header; the entry name must equal the header name.</w:t>
      </w:r>
    </w:p>
    <w:p>
      <w:pPr>
        <w:pStyle w:val="ListParagraph"/>
        <w:numPr>
          <w:ilvl w:val="0"/>
          <w:numId w:val="6"/>
        </w:numPr>
      </w:pPr>
      <w:r>
        <w:t xml:space="preserve">Set </w:t>
      </w:r>
      <w:r>
        <w:rPr>
          <w:rStyle w:val="CodeChar"/>
        </w:rPr>
        <w:t xml:space="preserve">encrypted: true</w:t>
      </w:r>
      <w:r>
        <w:t xml:space="preserve"> whenever the value is a secret.</w:t>
      </w:r>
    </w:p>
    <w:p>
      <w:pPr>
        <w:pStyle w:val="Code"/>
      </w:pPr>
      <w:bookmarkStart w:id="6" w:name="bongo_lang_json_6"/>
      <w:bookmarkEnd w:id="6"/>
      <w:r>
        <w:t xml:space="preserve">"headers": [</w:t>
        <w:br/>
        <w:t xml:space="preserve">  { "name": "Authorization", "kvm": true, "type": "request" }</w:t>
        <w:br/>
        <w:t xml:space="preserve">]</w:t>
      </w:r>
    </w:p>
    <w:p/>
    <w:p>
      <w:pPr>
        <w:pStyle w:val="Code"/>
      </w:pPr>
      <w:bookmarkStart w:id="7" w:name="bongo_lang_json_7"/>
      <w:bookmarkEnd w:id="7"/>
      <w:r>
        <w:t xml:space="preserve">{</w:t>
        <w:br/>
        <w:t xml:space="preserve">  "name": "bnppf.ap25542-outbound-transversal-wrike-dashboard-3rd.v1",</w:t>
        <w:br/>
        <w:t xml:space="preserve">  "encrypted": true,</w:t>
        <w:br/>
        <w:t xml:space="preserve">  "entry": [</w:t>
        <w:br/>
        <w:t xml:space="preserve">    { "name": "Authorization", "value": "Bearer &lt;token&gt;" }</w:t>
        <w:br/>
        <w:t xml:space="preserve">  ]</w:t>
        <w:br/>
        <w:t xml:space="preserve">}</w:t>
      </w:r>
    </w:p>
    <w:p>
      <w:pPr>
        <w:pStyle w:val="Heading3"/>
      </w:pPr>
      <w:r>
        <w:t xml:space="preserve">Signature</w:t>
      </w:r>
    </w:p>
    <w:p>
      <w:pPr/>
      <w:r>
        <w:t xml:space="preserve">Signature settings live in a KVM named </w:t>
      </w:r>
      <w:r>
        <w:rPr>
          <w:rStyle w:val="CodeChar"/>
        </w:rPr>
        <w:t xml:space="preserve">&lt;organization&gt;.&lt;apcode&gt;.&lt;appname&gt;.v&lt;major&gt;.signature</w:t>
      </w:r>
      <w:r>
        <w:t xml:space="preserve">. Entries marked * are mandatory.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Entry</w:t>
            </w:r>
          </w:p>
        </w:tc>
        <w:tc>
          <w:tcPr>
            <w:tcW w:w="3120" w:type="dxa"/>
            <w:shd w:val="clear" w:color="auto" w:fill="F2F2F2"/>
          </w:tcPr>
          <w:p>
            <w:pPr/>
            <w:r>
              <w:t xml:space="preserve">Applies to</w:t>
            </w:r>
          </w:p>
        </w:tc>
        <w:tc>
          <w:tcPr>
            <w:tcW w:w="3120" w:type="dxa"/>
            <w:shd w:val="clear" w:color="auto" w:fill="F2F2F2"/>
          </w:tcPr>
          <w:p>
            <w:pPr/>
            <w:r>
              <w:t xml:space="preserve">Meaning</w:t>
            </w:r>
          </w:p>
        </w:tc>
      </w:tr>
      <w:tr>
        <w:tc>
          <w:tcPr>
            <w:tcW w:w="3120" w:type="dxa"/>
          </w:tcPr>
          <w:p>
            <w:pPr/>
            <w:r>
              <w:rPr>
                <w:rStyle w:val="CodeChar"/>
              </w:rPr>
              <w:t xml:space="preserve">key-reference-name</w:t>
            </w:r>
            <w:r>
              <w:t xml:space="preserve">*</w:t>
            </w:r>
          </w:p>
        </w:tc>
        <w:tc>
          <w:tcPr>
            <w:tcW w:w="3120" w:type="dxa"/>
          </w:tcPr>
          <w:p>
            <w:pPr/>
            <w:r>
              <w:t xml:space="preserve">All</w:t>
            </w:r>
          </w:p>
        </w:tc>
        <w:tc>
          <w:tcPr>
            <w:tcW w:w="3120" w:type="dxa"/>
          </w:tcPr>
          <w:p>
            <w:pPr/>
            <w:r>
              <w:t xml:space="preserve">Keystore reference used to get a JWT and connect to EMSS</w:t>
            </w:r>
          </w:p>
        </w:tc>
      </w:tr>
      <w:tr>
        <w:tc>
          <w:tcPr>
            <w:tcW w:w="3120" w:type="dxa"/>
          </w:tcPr>
          <w:p>
            <w:pPr/>
            <w:r>
              <w:rPr>
                <w:rStyle w:val="CodeChar"/>
              </w:rPr>
              <w:t xml:space="preserve">key-scope</w:t>
            </w:r>
            <w:r>
              <w:t xml:space="preserve">*</w:t>
            </w:r>
          </w:p>
        </w:tc>
        <w:tc>
          <w:tcPr>
            <w:tcW w:w="3120" w:type="dxa"/>
          </w:tcPr>
          <w:p>
            <w:pPr/>
            <w:r>
              <w:t xml:space="preserve">All</w:t>
            </w:r>
          </w:p>
        </w:tc>
        <w:tc>
          <w:tcPr>
            <w:tcW w:w="3120" w:type="dxa"/>
          </w:tcPr>
          <w:p>
            <w:pPr/>
            <w:r>
              <w:t xml:space="preserve">Scope used to request the JWT; the signing key must be assigned to it</w:t>
            </w:r>
          </w:p>
        </w:tc>
      </w:tr>
      <w:tr>
        <w:tc>
          <w:tcPr>
            <w:tcW w:w="3120" w:type="dxa"/>
          </w:tcPr>
          <w:p>
            <w:pPr/>
            <w:r>
              <w:rPr>
                <w:rStyle w:val="CodeChar"/>
              </w:rPr>
              <w:t xml:space="preserve">key-name</w:t>
            </w:r>
            <w:r>
              <w:t xml:space="preserve">*</w:t>
            </w:r>
          </w:p>
        </w:tc>
        <w:tc>
          <w:tcPr>
            <w:tcW w:w="3120" w:type="dxa"/>
          </w:tcPr>
          <w:p>
            <w:pPr/>
            <w:r>
              <w:t xml:space="preserve">All</w:t>
            </w:r>
          </w:p>
        </w:tc>
        <w:tc>
          <w:tcPr>
            <w:tcW w:w="3120" w:type="dxa"/>
          </w:tcPr>
          <w:p>
            <w:pPr/>
            <w:r>
              <w:t xml:space="preserve">Name of the signing key</w:t>
            </w:r>
          </w:p>
        </w:tc>
      </w:tr>
      <w:tr>
        <w:tc>
          <w:tcPr>
            <w:tcW w:w="3120" w:type="dxa"/>
          </w:tcPr>
          <w:p>
            <w:pPr/>
            <w:r>
              <w:rPr>
                <w:rStyle w:val="CodeChar"/>
              </w:rPr>
              <w:t xml:space="preserve">isam-sub</w:t>
            </w:r>
            <w:r>
              <w:t xml:space="preserve">*</w:t>
            </w:r>
          </w:p>
        </w:tc>
        <w:tc>
          <w:tcPr>
            <w:tcW w:w="3120" w:type="dxa"/>
          </w:tcPr>
          <w:p>
            <w:pPr/>
            <w:r>
              <w:t xml:space="preserve">All</w:t>
            </w:r>
          </w:p>
        </w:tc>
        <w:tc>
          <w:tcPr>
            <w:tcW w:w="3120" w:type="dxa"/>
          </w:tcPr>
          <w:p>
            <w:pPr/>
            <w:r>
              <w:t xml:space="preserve">Subject of the JWT request; must be the caller's app code</w:t>
            </w:r>
          </w:p>
        </w:tc>
      </w:tr>
      <w:tr>
        <w:tc>
          <w:tcPr>
            <w:tcW w:w="3120" w:type="dxa"/>
          </w:tcPr>
          <w:p>
            <w:pPr/>
            <w:r>
              <w:rPr>
                <w:rStyle w:val="CodeChar"/>
              </w:rPr>
              <w:t xml:space="preserve">signature-type</w:t>
            </w:r>
            <w:r>
              <w:t xml:space="preserve">*</w:t>
            </w:r>
          </w:p>
        </w:tc>
        <w:tc>
          <w:tcPr>
            <w:tcW w:w="3120" w:type="dxa"/>
          </w:tcPr>
          <w:p>
            <w:pPr/>
            <w:r>
              <w:t xml:space="preserve">All</w:t>
            </w:r>
          </w:p>
        </w:tc>
        <w:tc>
          <w:tcPr>
            <w:tcW w:w="3120" w:type="dxa"/>
          </w:tcPr>
          <w:p>
            <w:pPr/>
            <w:r>
              <w:rPr>
                <w:rStyle w:val="CodeChar"/>
              </w:rPr>
              <w:t xml:space="preserve">jwt</w:t>
            </w:r>
            <w:r>
              <w:t xml:space="preserve">, </w:t>
            </w:r>
            <w:r>
              <w:rPr>
                <w:rStyle w:val="CodeChar"/>
              </w:rPr>
              <w:t xml:space="preserve">cavage</w:t>
            </w:r>
            <w:r>
              <w:t xml:space="preserve"> or </w:t>
            </w:r>
            <w:r>
              <w:rPr>
                <w:rStyle w:val="CodeChar"/>
              </w:rPr>
              <w:t xml:space="preserve">xml</w:t>
            </w:r>
          </w:p>
        </w:tc>
      </w:tr>
      <w:tr>
        <w:tc>
          <w:tcPr>
            <w:tcW w:w="3120" w:type="dxa"/>
          </w:tcPr>
          <w:p>
            <w:pPr/>
            <w:r>
              <w:rPr>
                <w:rStyle w:val="CodeChar"/>
              </w:rPr>
              <w:t xml:space="preserve">signature-algorithm</w:t>
            </w:r>
            <w:r>
              <w:t xml:space="preserve">*</w:t>
            </w:r>
          </w:p>
        </w:tc>
        <w:tc>
          <w:tcPr>
            <w:tcW w:w="3120" w:type="dxa"/>
          </w:tcPr>
          <w:p>
            <w:pPr/>
            <w:r>
              <w:t xml:space="preserve">All</w:t>
            </w:r>
          </w:p>
        </w:tc>
        <w:tc>
          <w:tcPr>
            <w:tcW w:w="3120" w:type="dxa"/>
          </w:tcPr>
          <w:p>
            <w:pPr/>
            <w:r>
              <w:t xml:space="preserve">Signing algorithm</w:t>
            </w:r>
          </w:p>
        </w:tc>
      </w:tr>
      <w:tr>
        <w:tc>
          <w:tcPr>
            <w:tcW w:w="3120" w:type="dxa"/>
          </w:tcPr>
          <w:p>
            <w:pPr/>
            <w:r>
              <w:rPr>
                <w:rStyle w:val="CodeChar"/>
              </w:rPr>
              <w:t xml:space="preserve">operation-type</w:t>
            </w:r>
            <w:r>
              <w:t xml:space="preserve">*</w:t>
            </w:r>
          </w:p>
        </w:tc>
        <w:tc>
          <w:tcPr>
            <w:tcW w:w="3120" w:type="dxa"/>
          </w:tcPr>
          <w:p>
            <w:pPr/>
            <w:r>
              <w:t xml:space="preserve">All</w:t>
            </w:r>
          </w:p>
        </w:tc>
        <w:tc>
          <w:tcPr>
            <w:tcW w:w="3120" w:type="dxa"/>
          </w:tcPr>
          <w:p>
            <w:pPr/>
            <w:r>
              <w:rPr>
                <w:rStyle w:val="CodeChar"/>
              </w:rPr>
              <w:t xml:space="preserve">HmacCompute</w:t>
            </w:r>
            <w:r>
              <w:t xml:space="preserve">, </w:t>
            </w:r>
            <w:r>
              <w:rPr>
                <w:rStyle w:val="CodeChar"/>
              </w:rPr>
              <w:t xml:space="preserve">HmacVerify</w:t>
            </w:r>
            <w:r>
              <w:t xml:space="preserve"> or </w:t>
            </w:r>
            <w:r>
              <w:rPr>
                <w:rStyle w:val="CodeChar"/>
              </w:rPr>
              <w:t xml:space="preserve">SignatureCompute</w:t>
            </w:r>
            <w:r>
              <w:t xml:space="preserve"> (RSA)</w:t>
            </w:r>
          </w:p>
        </w:tc>
      </w:tr>
      <w:tr>
        <w:tc>
          <w:tcPr>
            <w:tcW w:w="3120" w:type="dxa"/>
          </w:tcPr>
          <w:p>
            <w:pPr/>
            <w:r>
              <w:rPr>
                <w:rStyle w:val="CodeChar"/>
              </w:rPr>
              <w:t xml:space="preserve">signature.header.template</w:t>
            </w:r>
            <w:r>
              <w:t xml:space="preserve">*</w:t>
            </w:r>
          </w:p>
        </w:tc>
        <w:tc>
          <w:tcPr>
            <w:tcW w:w="3120" w:type="dxa"/>
          </w:tcPr>
          <w:p>
            <w:pPr/>
            <w:r>
              <w:t xml:space="preserve">All</w:t>
            </w:r>
          </w:p>
        </w:tc>
        <w:tc>
          <w:tcPr>
            <w:tcW w:w="3120" w:type="dxa"/>
          </w:tcPr>
          <w:p>
            <w:pPr/>
            <w:r>
              <w:t xml:space="preserve">JOSE header template merged into every JWS</w:t>
            </w:r>
          </w:p>
        </w:tc>
      </w:tr>
      <w:tr>
        <w:tc>
          <w:tcPr>
            <w:tcW w:w="3120" w:type="dxa"/>
          </w:tcPr>
          <w:p>
            <w:pPr/>
            <w:r>
              <w:rPr>
                <w:rStyle w:val="CodeChar"/>
              </w:rPr>
              <w:t xml:space="preserve">signature.output.header</w:t>
            </w:r>
            <w:r>
              <w:t xml:space="preserve">*</w:t>
            </w:r>
          </w:p>
        </w:tc>
        <w:tc>
          <w:tcPr>
            <w:tcW w:w="3120" w:type="dxa"/>
          </w:tcPr>
          <w:p>
            <w:pPr/>
            <w:r>
              <w:t xml:space="preserve">All</w:t>
            </w:r>
          </w:p>
        </w:tc>
        <w:tc>
          <w:tcPr>
            <w:tcW w:w="3120" w:type="dxa"/>
          </w:tcPr>
          <w:p>
            <w:pPr/>
            <w:r>
              <w:t xml:space="preserve">To be described by the author</w:t>
            </w:r>
          </w:p>
        </w:tc>
      </w:tr>
      <w:tr>
        <w:tc>
          <w:tcPr>
            <w:tcW w:w="3120" w:type="dxa"/>
          </w:tcPr>
          <w:p>
            <w:pPr/>
            <w:r>
              <w:rPr>
                <w:rStyle w:val="CodeChar"/>
              </w:rPr>
              <w:t xml:space="preserve">signature.validation.header</w:t>
            </w:r>
            <w:r>
              <w:t xml:space="preserve">*</w:t>
            </w:r>
          </w:p>
        </w:tc>
        <w:tc>
          <w:tcPr>
            <w:tcW w:w="3120" w:type="dxa"/>
          </w:tcPr>
          <w:p>
            <w:pPr/>
            <w:r>
              <w:t xml:space="preserve">Verify</w:t>
            </w:r>
          </w:p>
        </w:tc>
        <w:tc>
          <w:tcPr>
            <w:tcW w:w="3120" w:type="dxa"/>
          </w:tcPr>
          <w:p>
            <w:pPr/>
            <w:r>
              <w:t xml:space="preserve">Header where the signature is found</w:t>
            </w:r>
          </w:p>
        </w:tc>
      </w:tr>
      <w:tr>
        <w:tc>
          <w:tcPr>
            <w:tcW w:w="3120" w:type="dxa"/>
          </w:tcPr>
          <w:p>
            <w:pPr/>
            <w:r>
              <w:rPr>
                <w:rStyle w:val="CodeChar"/>
              </w:rPr>
              <w:t xml:space="preserve">signature-ttlSeconds</w:t>
            </w:r>
          </w:p>
        </w:tc>
        <w:tc>
          <w:tcPr>
            <w:tcW w:w="3120" w:type="dxa"/>
          </w:tcPr>
          <w:p>
            <w:pPr/>
            <w:r>
              <w:t xml:space="preserve">JWT</w:t>
            </w:r>
          </w:p>
        </w:tc>
        <w:tc>
          <w:tcPr>
            <w:tcW w:w="3120" w:type="dxa"/>
          </w:tcPr>
          <w:p>
            <w:pPr/>
            <w:r>
              <w:t xml:space="preserve">Time to live for ISAM and EMSS</w:t>
            </w:r>
          </w:p>
        </w:tc>
      </w:tr>
      <w:tr>
        <w:tc>
          <w:tcPr>
            <w:tcW w:w="3120" w:type="dxa"/>
          </w:tcPr>
          <w:p>
            <w:pPr/>
            <w:r>
              <w:rPr>
                <w:rStyle w:val="CodeChar"/>
              </w:rPr>
              <w:t xml:space="preserve">signature.jwt.kid</w:t>
            </w:r>
          </w:p>
        </w:tc>
        <w:tc>
          <w:tcPr>
            <w:tcW w:w="3120" w:type="dxa"/>
          </w:tcPr>
          <w:p>
            <w:pPr/>
            <w:r>
              <w:t xml:space="preserve">JWT</w:t>
            </w:r>
          </w:p>
        </w:tc>
        <w:tc>
          <w:tcPr>
            <w:tcW w:w="3120" w:type="dxa"/>
          </w:tcPr>
          <w:p>
            <w:pPr/>
            <w:r>
              <w:t xml:space="preserve">Key id placed in the signature</w:t>
            </w:r>
          </w:p>
        </w:tc>
      </w:tr>
      <w:tr>
        <w:tc>
          <w:tcPr>
            <w:tcW w:w="3120" w:type="dxa"/>
          </w:tcPr>
          <w:p>
            <w:pPr/>
            <w:r>
              <w:rPr>
                <w:rStyle w:val="CodeChar"/>
              </w:rPr>
              <w:t xml:space="preserve">signature.jwt.detached</w:t>
            </w:r>
          </w:p>
        </w:tc>
        <w:tc>
          <w:tcPr>
            <w:tcW w:w="3120" w:type="dxa"/>
          </w:tcPr>
          <w:p>
            <w:pPr/>
            <w:r>
              <w:t xml:space="preserve">JWT</w:t>
            </w:r>
          </w:p>
        </w:tc>
        <w:tc>
          <w:tcPr>
            <w:tcW w:w="3120" w:type="dxa"/>
          </w:tcPr>
          <w:p>
            <w:pPr/>
            <w:r>
              <w:rPr>
                <w:rStyle w:val="CodeChar"/>
              </w:rPr>
              <w:t xml:space="preserve">true</w:t>
            </w:r>
            <w:r>
              <w:t xml:space="preserve"> for detached JWS, </w:t>
            </w:r>
            <w:r>
              <w:rPr>
                <w:rStyle w:val="CodeChar"/>
              </w:rPr>
              <w:t xml:space="preserve">false</w:t>
            </w:r>
            <w:r>
              <w:t xml:space="preserve"> (default) for compact</w:t>
            </w:r>
          </w:p>
        </w:tc>
      </w:tr>
      <w:tr>
        <w:tc>
          <w:tcPr>
            <w:tcW w:w="3120" w:type="dxa"/>
          </w:tcPr>
          <w:p>
            <w:pPr/>
            <w:r>
              <w:rPr>
                <w:rStyle w:val="CodeChar"/>
              </w:rPr>
              <w:t xml:space="preserve">signature.verify.type</w:t>
            </w:r>
          </w:p>
        </w:tc>
        <w:tc>
          <w:tcPr>
            <w:tcW w:w="3120" w:type="dxa"/>
          </w:tcPr>
          <w:p>
            <w:pPr/>
            <w:r>
              <w:t xml:space="preserve">Verify</w:t>
            </w:r>
          </w:p>
        </w:tc>
        <w:tc>
          <w:tcPr>
            <w:tcW w:w="3120" w:type="dxa"/>
          </w:tcPr>
          <w:p>
            <w:pPr/>
            <w:r>
              <w:rPr>
                <w:rStyle w:val="CodeChar"/>
              </w:rPr>
              <w:t xml:space="preserve">jwt</w:t>
            </w:r>
            <w:r>
              <w:t xml:space="preserve">, </w:t>
            </w:r>
            <w:r>
              <w:rPr>
                <w:rStyle w:val="CodeChar"/>
              </w:rPr>
              <w:t xml:space="preserve">cavage</w:t>
            </w:r>
            <w:r>
              <w:t xml:space="preserve"> or </w:t>
            </w:r>
            <w:r>
              <w:rPr>
                <w:rStyle w:val="CodeChar"/>
              </w:rPr>
              <w:t xml:space="preserve">xml</w:t>
            </w:r>
          </w:p>
        </w:tc>
      </w:tr>
      <w:tr>
        <w:tc>
          <w:tcPr>
            <w:tcW w:w="3120" w:type="dxa"/>
          </w:tcPr>
          <w:p>
            <w:pPr/>
            <w:r>
              <w:rPr>
                <w:rStyle w:val="CodeChar"/>
              </w:rPr>
              <w:t xml:space="preserve">signature.verify.jwt.jwksUri</w:t>
            </w:r>
          </w:p>
        </w:tc>
        <w:tc>
          <w:tcPr>
            <w:tcW w:w="3120" w:type="dxa"/>
          </w:tcPr>
          <w:p>
            <w:pPr/>
            <w:r>
              <w:t xml:space="preserve">Verify, JWT</w:t>
            </w:r>
          </w:p>
        </w:tc>
        <w:tc>
          <w:tcPr>
            <w:tcW w:w="3120" w:type="dxa"/>
          </w:tcPr>
          <w:p>
            <w:pPr/>
            <w:r>
              <w:t xml:space="preserve">URI of the JWKS service</w:t>
            </w:r>
          </w:p>
        </w:tc>
      </w:tr>
      <w:tr>
        <w:tc>
          <w:tcPr>
            <w:tcW w:w="3120" w:type="dxa"/>
          </w:tcPr>
          <w:p>
            <w:pPr/>
            <w:r>
              <w:rPr>
                <w:rStyle w:val="CodeChar"/>
              </w:rPr>
              <w:t xml:space="preserve">signature.verify.jwt.detached</w:t>
            </w:r>
          </w:p>
        </w:tc>
        <w:tc>
          <w:tcPr>
            <w:tcW w:w="3120" w:type="dxa"/>
          </w:tcPr>
          <w:p>
            <w:pPr/>
            <w:r>
              <w:t xml:space="preserve">Verify, JWT</w:t>
            </w:r>
          </w:p>
        </w:tc>
        <w:tc>
          <w:tcPr>
            <w:tcW w:w="3120" w:type="dxa"/>
          </w:tcPr>
          <w:p>
            <w:pPr/>
            <w:r>
              <w:t xml:space="preserve">To be described by the author</w:t>
            </w:r>
          </w:p>
        </w:tc>
      </w:tr>
      <w:tr>
        <w:tc>
          <w:tcPr>
            <w:tcW w:w="3120" w:type="dxa"/>
          </w:tcPr>
          <w:p>
            <w:pPr/>
            <w:r>
              <w:rPr>
                <w:rStyle w:val="CodeChar"/>
              </w:rPr>
              <w:t xml:space="preserve">signature.verify.jwt.publicKey.pem</w:t>
            </w:r>
          </w:p>
        </w:tc>
        <w:tc>
          <w:tcPr>
            <w:tcW w:w="3120" w:type="dxa"/>
          </w:tcPr>
          <w:p>
            <w:pPr/>
            <w:r>
              <w:t xml:space="preserve">Verify, JWT</w:t>
            </w:r>
          </w:p>
        </w:tc>
        <w:tc>
          <w:tcPr>
            <w:tcW w:w="3120" w:type="dxa"/>
          </w:tcPr>
          <w:p>
            <w:pPr/>
            <w:r>
              <w:t xml:space="preserve">To be described by the author</w:t>
            </w:r>
          </w:p>
        </w:tc>
      </w:tr>
      <w:tr>
        <w:tc>
          <w:tcPr>
            <w:tcW w:w="3120" w:type="dxa"/>
          </w:tcPr>
          <w:p>
            <w:pPr/>
            <w:r>
              <w:rPr>
                <w:rStyle w:val="CodeChar"/>
              </w:rPr>
              <w:t xml:space="preserve">signature.verify.jwt.knownHeaders</w:t>
            </w:r>
          </w:p>
        </w:tc>
        <w:tc>
          <w:tcPr>
            <w:tcW w:w="3120" w:type="dxa"/>
          </w:tcPr>
          <w:p>
            <w:pPr/>
            <w:r>
              <w:t xml:space="preserve">Verify, JWT</w:t>
            </w:r>
          </w:p>
        </w:tc>
        <w:tc>
          <w:tcPr>
            <w:tcW w:w="3120" w:type="dxa"/>
          </w:tcPr>
          <w:p>
            <w:pPr/>
            <w:r>
              <w:t xml:space="preserve">To be described by the author</w:t>
            </w:r>
          </w:p>
        </w:tc>
      </w:tr>
    </w:tbl>
    <w:p>
      <w:pPr>
        <w:pStyle w:val="Heading2"/>
      </w:pPr>
      <w:r>
        <w:t xml:space="preserve">Custom content validation (OAS 3 only)</w:t>
      </w:r>
    </w:p>
    <w:p>
      <w:pPr/>
      <w:r>
        <w:t xml:space="preserve">Custom content validation works only with OpenAPI 3. For a Swagger 2.0 contract, keep </w:t>
      </w:r>
      <w:r>
        <w:rPr>
          <w:rStyle w:val="CodeChar"/>
        </w:rPr>
        <w:t xml:space="preserve">oasValidation</w:t>
      </w:r>
      <w:r>
        <w:t xml:space="preserve"> set to </w:t>
      </w:r>
      <w:r>
        <w:rPr>
          <w:rStyle w:val="CodeChar"/>
        </w:rPr>
        <w:t xml:space="preserve">"false"</w:t>
      </w:r>
      <w:r>
        <w:t xml:space="preserve">.</w:t>
      </w:r>
    </w:p>
    <w:p>
      <w:pPr/>
      <w:r>
        <w:t xml:space="preserve">Enable it per direction in the extended attributes:</w:t>
      </w:r>
    </w:p>
    <w:p>
      <w:pPr>
        <w:pStyle w:val="Code"/>
      </w:pPr>
      <w:bookmarkStart w:id="8" w:name="bongo_lang_json_8"/>
      <w:bookmarkEnd w:id="8"/>
      <w:r>
        <w:t xml:space="preserve">"extended-attributes": {</w:t>
        <w:br/>
        <w:t xml:space="preserve">  "request.content.oas.validation": "true",</w:t>
        <w:br/>
        <w:t xml:space="preserve">  "response.content.oas.validation": "true"</w:t>
        <w:br/>
        <w:t xml:space="preserve">}</w:t>
      </w:r>
    </w:p>
    <w:p>
      <w:pPr/>
      <w:r>
        <w:t xml:space="preserve">Set only the request or only the response attribute to validate one direction.</w:t>
      </w:r>
    </w:p>
    <w:p>
      <w:pPr/>
      <w:r>
        <w:t xml:space="preserve">The validation level is read from a KVM named </w:t>
      </w:r>
      <w:r>
        <w:rPr>
          <w:rStyle w:val="CodeChar"/>
        </w:rPr>
        <w:t xml:space="preserve">&lt;organization&gt;.&lt;apcode&gt;.&lt;appname&gt;.v&lt;major&gt;.oaslevel</w:t>
      </w:r>
      <w:r>
        <w:t xml:space="preserve">, entry </w:t>
      </w:r>
      <w:r>
        <w:rPr>
          <w:rStyle w:val="CodeChar"/>
        </w:rPr>
        <w:t xml:space="preserve">openapi.validation.level</w:t>
      </w:r>
      <w:r>
        <w:t xml:space="preserve">. If no level is defined, </w:t>
      </w:r>
      <w:r>
        <w:rPr>
          <w:rStyle w:val="CodeChar"/>
        </w:rPr>
        <w:t xml:space="preserve">strict</w:t>
      </w:r>
      <w:r>
        <w:t xml:space="preserve"> applies.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Level</w:t>
            </w:r>
          </w:p>
        </w:tc>
        <w:tc>
          <w:tcPr>
            <w:tcW w:w="4680" w:type="dxa"/>
            <w:shd w:val="clear" w:color="auto" w:fill="F2F2F2"/>
          </w:tcPr>
          <w:p>
            <w:pPr/>
            <w:r>
              <w:t xml:space="preserve">Behaviour</w:t>
            </w:r>
          </w:p>
        </w:tc>
      </w:tr>
      <w:tr>
        <w:tc>
          <w:tcPr>
            <w:tcW w:w="4680" w:type="dxa"/>
          </w:tcPr>
          <w:p>
            <w:pPr/>
            <w:r>
              <w:rPr>
                <w:rStyle w:val="CodeChar"/>
              </w:rPr>
              <w:t xml:space="preserve">strict</w:t>
            </w:r>
            <w:r>
              <w:t xml:space="preserve"> (default)</w:t>
            </w:r>
          </w:p>
        </w:tc>
        <w:tc>
          <w:tcPr>
            <w:tcW w:w="4680" w:type="dxa"/>
          </w:tcPr>
          <w:p>
            <w:pPr/>
            <w:r>
              <w:t xml:space="preserve">To be described by the author</w:t>
            </w:r>
          </w:p>
        </w:tc>
      </w:tr>
      <w:tr>
        <w:tc>
          <w:tcPr>
            <w:tcW w:w="4680" w:type="dxa"/>
          </w:tcPr>
          <w:p>
            <w:pPr/>
            <w:r>
              <w:rPr>
                <w:rStyle w:val="CodeChar"/>
              </w:rPr>
              <w:t xml:space="preserve">moderate</w:t>
            </w:r>
          </w:p>
        </w:tc>
        <w:tc>
          <w:tcPr>
            <w:tcW w:w="4680" w:type="dxa"/>
          </w:tcPr>
          <w:p>
            <w:pPr/>
            <w:r>
              <w:t xml:space="preserve">To be described by the author</w:t>
            </w:r>
          </w:p>
        </w:tc>
      </w:tr>
      <w:tr>
        <w:tc>
          <w:tcPr>
            <w:tcW w:w="4680" w:type="dxa"/>
          </w:tcPr>
          <w:p>
            <w:pPr/>
            <w:r>
              <w:rPr>
                <w:rStyle w:val="CodeChar"/>
              </w:rPr>
              <w:t xml:space="preserve">lenient</w:t>
            </w:r>
          </w:p>
        </w:tc>
        <w:tc>
          <w:tcPr>
            <w:tcW w:w="4680" w:type="dxa"/>
          </w:tcPr>
          <w:p>
            <w:pPr/>
            <w:r>
              <w:t xml:space="preserve">To be described by the author</w:t>
            </w:r>
          </w:p>
        </w:tc>
      </w:tr>
      <w:tr>
        <w:tc>
          <w:tcPr>
            <w:tcW w:w="4680" w:type="dxa"/>
          </w:tcPr>
          <w:p>
            <w:pPr/>
            <w:r>
              <w:rPr>
                <w:rStyle w:val="CodeChar"/>
              </w:rPr>
              <w:t xml:space="preserve">light</w:t>
            </w:r>
          </w:p>
        </w:tc>
        <w:tc>
          <w:tcPr>
            <w:tcW w:w="4680" w:type="dxa"/>
          </w:tcPr>
          <w:p>
            <w:pPr/>
            <w:r>
              <w:t xml:space="preserve">To be described by the author</w:t>
            </w:r>
          </w:p>
        </w:tc>
      </w:tr>
    </w:tbl>
    <w:p>
      <w:pPr>
        <w:pStyle w:val="Code"/>
      </w:pPr>
      <w:bookmarkStart w:id="9" w:name="bongo_lang_json_9"/>
      <w:bookmarkEnd w:id="9"/>
      <w:r>
        <w:t xml:space="preserve">"proxy": [{</w:t>
        <w:br/>
        <w:t xml:space="preserve">  "name": "bnppf.ap25542-outbound-transversal-wrike-dashboard-3rd.v1.oaslevel",</w:t>
        <w:br/>
        <w:t xml:space="preserve">  "encrypted": false,</w:t>
        <w:br/>
        <w:t xml:space="preserve">  "entry": [</w:t>
        <w:br/>
        <w:t xml:space="preserve">    { "name": "openapi.validation.level", "value": "lenient" }</w:t>
        <w:br/>
        <w:t xml:space="preserve">  ]</w:t>
        <w:br/>
        <w:t xml:space="preserve">}]</w:t>
      </w:r>
    </w:p>
    <w:p>
      <w:pPr>
        <w:pStyle w:val="Heading2"/>
      </w:pPr>
      <w:r>
        <w:t xml:space="preserve">CI/CD proxy generation</w:t>
      </w:r>
    </w:p>
    <w:p>
      <w:pPr/>
      <w:r>
        <w:t xml:space="preserve">Proxies are generated by the Proxy Generator Jenkins job; you pick the template in the </w:t>
      </w:r>
      <w:r>
        <w:rPr>
          <w:rStyle w:val="CodeChar"/>
        </w:rPr>
        <w:t xml:space="preserve">bnppf_template_name</w:t>
      </w:r>
      <w:r>
        <w:t xml:space="preserve"> parameter.</w:t>
      </w:r>
    </w:p>
    <w:p>
      <w:pPr>
        <w:pStyle w:val="Heading3"/>
      </w:pPr>
      <w:r>
        <w:t xml:space="preserve">Generate a proxy</w:t>
      </w:r>
    </w:p>
    <w:p>
      <w:pPr>
        <w:pStyle w:val="ListParagraph"/>
        <w:numPr>
          <w:ilvl w:val="0"/>
          <w:numId w:val="7"/>
        </w:numPr>
      </w:pPr>
      <w:r>
        <w:t xml:space="preserve">Open the pipeline of your API in Jenkins and choose </w:t>
      </w:r>
      <w:r>
        <w:rPr>
          <w:b/>
        </w:rPr>
        <w:t xml:space="preserve">Build with Parameters</w:t>
      </w:r>
      <w:r>
        <w:t xml:space="preserve">.</w:t>
      </w:r>
    </w:p>
    <w:p>
      <w:pPr>
        <w:pStyle w:val="ListParagraph"/>
        <w:numPr>
          <w:ilvl w:val="0"/>
          <w:numId w:val="7"/>
        </w:numPr>
      </w:pPr>
      <w:r>
        <w:t xml:space="preserve">Set </w:t>
      </w:r>
      <w:r>
        <w:rPr>
          <w:rStyle w:val="CodeChar"/>
        </w:rPr>
        <w:t xml:space="preserve">planet</w:t>
      </w:r>
      <w:r>
        <w:t xml:space="preserve"> (e.g. </w:t>
      </w:r>
      <w:r>
        <w:rPr>
          <w:rStyle w:val="CodeChar"/>
        </w:rPr>
        <w:t xml:space="preserve">dev</w:t>
      </w:r>
      <w:r>
        <w:t xml:space="preserve">) and </w:t>
      </w:r>
      <w:r>
        <w:rPr>
          <w:rStyle w:val="CodeChar"/>
        </w:rPr>
        <w:t xml:space="preserve">apigee_choice_environment</w:t>
      </w:r>
      <w:r>
        <w:t xml:space="preserve"> (e.g. </w:t>
      </w:r>
      <w:r>
        <w:rPr>
          <w:rStyle w:val="CodeChar"/>
        </w:rPr>
        <w:t xml:space="preserve">d-regular_out-dev</w:t>
      </w:r>
      <w:r>
        <w:t xml:space="preserve">).</w:t>
      </w:r>
    </w:p>
    <w:p>
      <w:pPr>
        <w:pStyle w:val="ListParagraph"/>
        <w:numPr>
          <w:ilvl w:val="0"/>
          <w:numId w:val="7"/>
        </w:numPr>
      </w:pPr>
      <w:r>
        <w:t xml:space="preserve">Select the template in </w:t>
      </w:r>
      <w:r>
        <w:rPr>
          <w:rStyle w:val="CodeChar"/>
        </w:rPr>
        <w:t xml:space="preserve">bnppf_template_name</w:t>
      </w:r>
      <w:r>
        <w:t xml:space="preserve"> (see the catalog).</w:t>
      </w:r>
    </w:p>
    <w:p>
      <w:pPr>
        <w:pStyle w:val="ListParagraph"/>
        <w:numPr>
          <w:ilvl w:val="0"/>
          <w:numId w:val="7"/>
        </w:numPr>
      </w:pPr>
      <w:r>
        <w:t xml:space="preserve">Run </w:t>
      </w:r>
      <w:r>
        <w:rPr>
          <w:b/>
        </w:rPr>
        <w:t xml:space="preserve">Build</w:t>
      </w:r>
      <w:r>
        <w:t xml:space="preserve">.</w:t>
      </w:r>
    </w:p>
    <w:p>
      <w:pPr>
        <w:pStyle w:val="Heading3"/>
      </w:pPr>
      <w:r>
        <w:t xml:space="preserve">Add a template to the Jenkins list</w:t>
      </w:r>
    </w:p>
    <w:p>
      <w:pPr/>
      <w:r>
        <w:t xml:space="preserve">This step only makes an existing template selectable. The template must already be implemented in the ITGP generator and merged in the Git repository.</w:t>
      </w:r>
    </w:p>
    <w:p>
      <w:pPr>
        <w:pStyle w:val="ListParagraph"/>
        <w:numPr>
          <w:ilvl w:val="0"/>
          <w:numId w:val="8"/>
        </w:numPr>
      </w:pPr>
      <w:r>
        <w:t xml:space="preserve">Open the Proxy Generator job and select </w:t>
      </w:r>
      <w:r>
        <w:rPr>
          <w:b/>
        </w:rPr>
        <w:t xml:space="preserve">Configure</w:t>
      </w:r>
      <w:r>
        <w:t xml:space="preserve">.</w:t>
      </w:r>
    </w:p>
    <w:p>
      <w:pPr>
        <w:pStyle w:val="ListParagraph"/>
        <w:numPr>
          <w:ilvl w:val="0"/>
          <w:numId w:val="8"/>
        </w:numPr>
      </w:pPr>
      <w:r>
        <w:t xml:space="preserve">Find the choice parameter </w:t>
      </w:r>
      <w:r>
        <w:rPr>
          <w:rStyle w:val="CodeChar"/>
        </w:rPr>
        <w:t xml:space="preserve">bnppf_template_name</w:t>
      </w:r>
      <w:r>
        <w:t xml:space="preserve">.</w:t>
      </w:r>
    </w:p>
    <w:p>
      <w:pPr>
        <w:pStyle w:val="ListParagraph"/>
        <w:numPr>
          <w:ilvl w:val="0"/>
          <w:numId w:val="8"/>
        </w:numPr>
      </w:pPr>
      <w:r>
        <w:t xml:space="preserve">Add the template name on a new line in </w:t>
      </w:r>
      <w:r>
        <w:rPr>
          <w:b/>
        </w:rPr>
        <w:t xml:space="preserve">Choices</w:t>
      </w:r>
      <w:r>
        <w:t xml:space="preserve"> (e.g. </w:t>
      </w:r>
      <w:r>
        <w:rPr>
          <w:rStyle w:val="CodeChar"/>
        </w:rPr>
        <w:t xml:space="preserve">nbmtlssbo2</w:t>
      </w:r>
      <w:r>
        <w:t xml:space="preserve">).</w:t>
      </w:r>
    </w:p>
    <w:p>
      <w:pPr>
        <w:pStyle w:val="ListParagraph"/>
        <w:numPr>
          <w:ilvl w:val="0"/>
          <w:numId w:val="8"/>
        </w:numPr>
      </w:pPr>
      <w:r>
        <w:t xml:space="preserve">Save.</w:t>
      </w:r>
    </w:p>
    <w:p>
      <w:pPr>
        <w:pStyle w:val="ListParagraph"/>
        <w:numPr>
          <w:ilvl w:val="0"/>
          <w:numId w:val="8"/>
        </w:numPr>
      </w:pPr>
      <w:r>
        <w:t xml:space="preserve">Check that the new value appears in </w:t>
      </w:r>
      <w:r>
        <w:rPr>
          <w:b/>
        </w:rPr>
        <w:t xml:space="preserve">Build with Parameters</w:t>
      </w:r>
      <w:r>
        <w:t xml:space="preserve">.</w:t>
      </w:r>
    </w:p>
    <w:p>
      <w:pPr>
        <w:pStyle w:val="Heading2"/>
      </w:pPr>
      <w:r>
        <w:t xml:space="preserve">ITGP Java generator</w:t>
      </w:r>
    </w:p>
    <w:p>
      <w:pPr/>
      <w:r>
        <w:t xml:space="preserve">The generator keeps a common core for all templates; only the policies it injects change per template.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Class</w:t>
            </w:r>
          </w:p>
        </w:tc>
        <w:tc>
          <w:tcPr>
            <w:tcW w:w="4680" w:type="dxa"/>
            <w:shd w:val="clear" w:color="auto" w:fill="F2F2F2"/>
          </w:tcPr>
          <w:p>
            <w:pPr/>
            <w:r>
              <w:t xml:space="preserve">Role</w:t>
            </w:r>
          </w:p>
        </w:tc>
      </w:tr>
      <w:tr>
        <w:tc>
          <w:tcPr>
            <w:tcW w:w="4680" w:type="dxa"/>
          </w:tcPr>
          <w:p>
            <w:pPr/>
            <w:r>
              <w:rPr>
                <w:rStyle w:val="CodeChar"/>
              </w:rPr>
              <w:t xml:space="preserve">OAS2AttributesResolverServiceImpl</w:t>
            </w:r>
            <w:r>
              <w:t xml:space="preserve"> / </w:t>
            </w:r>
            <w:r>
              <w:rPr>
                <w:rStyle w:val="CodeChar"/>
              </w:rPr>
              <w:t xml:space="preserve">OAS3AttributesResolverServiceImpl</w:t>
            </w:r>
          </w:p>
        </w:tc>
        <w:tc>
          <w:tcPr>
            <w:tcW w:w="4680" w:type="dxa"/>
          </w:tcPr>
          <w:p>
            <w:pPr/>
            <w:r>
              <w:t xml:space="preserve">Read version-specific OAS data: security schemes, paths, servers</w:t>
            </w:r>
          </w:p>
        </w:tc>
      </w:tr>
      <w:tr>
        <w:tc>
          <w:tcPr>
            <w:tcW w:w="4680" w:type="dxa"/>
          </w:tcPr>
          <w:p>
            <w:pPr/>
            <w:r>
              <w:rPr>
                <w:rStyle w:val="CodeChar"/>
              </w:rPr>
              <w:t xml:space="preserve">OAS2ConditionalFlowFactoryImpl</w:t>
            </w:r>
            <w:r>
              <w:t xml:space="preserve"> / </w:t>
            </w:r>
            <w:r>
              <w:rPr>
                <w:rStyle w:val="CodeChar"/>
              </w:rPr>
              <w:t xml:space="preserve">OAS3ConditionalFlowFactoryImpl</w:t>
            </w:r>
          </w:p>
        </w:tc>
        <w:tc>
          <w:tcPr>
            <w:tcW w:w="4680" w:type="dxa"/>
          </w:tcPr>
          <w:p>
            <w:pPr/>
            <w:r>
              <w:t xml:space="preserve">Build conditional flows (routing, security checks) per OAS version</w:t>
            </w:r>
          </w:p>
        </w:tc>
      </w:tr>
      <w:tr>
        <w:tc>
          <w:tcPr>
            <w:tcW w:w="4680" w:type="dxa"/>
          </w:tcPr>
          <w:p>
            <w:pPr/>
            <w:r>
              <w:rPr>
                <w:rStyle w:val="CodeChar"/>
              </w:rPr>
              <w:t xml:space="preserve">ProxyEndpointTemplateImpl</w:t>
            </w:r>
          </w:p>
        </w:tc>
        <w:tc>
          <w:tcPr>
            <w:tcW w:w="4680" w:type="dxa"/>
          </w:tcPr>
          <w:p>
            <w:pPr/>
            <w:r>
              <w:t xml:space="preserve">Policies of the ProxyEndpoint: PreFlow (validation, CORS, security), Flow (routing, transformation), PostFlow (response handling, logging)</w:t>
            </w:r>
          </w:p>
        </w:tc>
      </w:tr>
      <w:tr>
        <w:tc>
          <w:tcPr>
            <w:tcW w:w="4680" w:type="dxa"/>
          </w:tcPr>
          <w:p>
            <w:pPr/>
            <w:r>
              <w:rPr>
                <w:rStyle w:val="CodeChar"/>
              </w:rPr>
              <w:t xml:space="preserve">TargetEndpointTemplateImpl</w:t>
            </w:r>
          </w:p>
        </w:tc>
        <w:tc>
          <w:tcPr>
            <w:tcW w:w="4680" w:type="dxa"/>
          </w:tcPr>
          <w:p>
            <w:pPr/>
            <w:r>
              <w:t xml:space="preserve">Policies of the TargetEndpoint: backend authentication, load balancing, error handling</w:t>
            </w:r>
          </w:p>
        </w:tc>
      </w:tr>
    </w:tbl>
    <w:p>
      <w:pPr>
        <w:pStyle w:val="Code"/>
      </w:pPr>
      <w:bookmarkStart w:id="10" w:name="bongo_lang_mermaid_10"/>
      <w:bookmarkEnd w:id="10"/>
      <w:r>
        <w:t xml:space="preserve">flowchart LR</w:t>
        <w:br/>
        <w:t xml:space="preserve">    A[OAS file + OFS config] --&gt; B[Resolvers and flow factories]</w:t>
        <w:br/>
        <w:t xml:space="preserve">    B --&gt; C[Template-specific&lt;br/&gt;endpoint policies]</w:t>
        <w:br/>
        <w:t xml:space="preserve">    C --&gt; D[Apigee proxy bundle]</w:t>
      </w:r>
    </w:p>
    <w:p>
      <w:pPr/>
      <w:r>
        <w:t xml:space="preserve">For example, with </w:t>
      </w:r>
      <w:r>
        <w:rPr>
          <w:rStyle w:val="CodeChar"/>
        </w:rPr>
        <w:t xml:space="preserve">nbmtlssbo2</w:t>
      </w:r>
      <w:r>
        <w:t xml:space="preserve"> the </w:t>
      </w:r>
      <w:r>
        <w:rPr>
          <w:rStyle w:val="CodeChar"/>
        </w:rPr>
        <w:t xml:space="preserve">TargetEndpointTemplateImpl</w:t>
      </w:r>
      <w:r>
        <w:t xml:space="preserve"> adds the policies that fetch, cache and inject the OAuth2 token.</w:t>
      </w:r>
    </w:p>
    <w:p>
      <w:pPr>
        <w:pStyle w:val="Heading2"/>
      </w:pPr>
      <w:r>
        <w:t xml:space="preserve">Git repository</w:t>
      </w:r>
    </w:p>
    <w:p>
      <w:pPr/>
      <w:r>
        <w:t xml:space="preserve">The OctapiFS Apigee template source code is in GitLab: </w:t>
      </w:r>
      <w:r>
        <w:rPr>
          <w:rStyle w:val="CodeChar"/>
        </w:rPr>
        <w:t xml:space="preserve">DM / Fortis / API_Gateways / apigee / octapifs-apigee-template-bnppf</w:t>
      </w:r>
      <w:r>
        <w:t xml:space="preserve">.</w:t>
      </w:r>
    </w:p>
    <w:p>
      <w:pPr/>
      <w:r>
        <w:t xml:space="preserve">To be completed by the author: default branch, branching and merge request rules, how to build and test a new template locally, and who reviews template changes.</w:t>
      </w:r>
    </w:p>
    <w:p>
      <w:pPr>
        <w:pStyle w:val="Heading2"/>
      </w:pPr>
      <w:r>
        <w:t xml:space="preserve">Open points to confirm</w:t>
      </w:r>
    </w:p>
    <w:p>
      <w:pPr>
        <w:pStyle w:val="ListParagraph"/>
        <w:numPr>
          <w:ilvl w:val="0"/>
          <w:numId w:val="9"/>
        </w:numPr>
      </w:pPr>
      <w:r>
        <w:t xml:space="preserve">☐ Template mapping: confirm that </w:t>
      </w:r>
      <w:r>
        <w:rPr>
          <w:rStyle w:val="CodeChar"/>
        </w:rPr>
        <w:t xml:space="preserve">outboundflow</w:t>
      </w:r>
      <w:r>
        <w:t xml:space="preserve">/</w:t>
      </w:r>
      <w:r>
        <w:rPr>
          <w:rStyle w:val="CodeChar"/>
        </w:rPr>
        <w:t xml:space="preserve">inboundflow</w:t>
      </w:r>
      <w:r>
        <w:t xml:space="preserve"> replace </w:t>
      </w:r>
      <w:r>
        <w:rPr>
          <w:rStyle w:val="CodeChar"/>
        </w:rPr>
        <w:t xml:space="preserve">passthrough</w:t>
      </w:r>
      <w:r>
        <w:t xml:space="preserve"> and </w:t>
      </w:r>
      <w:r>
        <w:rPr>
          <w:rStyle w:val="CodeChar"/>
        </w:rPr>
        <w:t xml:space="preserve">nbmtlssbo2</w:t>
      </w:r>
      <w:r>
        <w:t xml:space="preserve">/</w:t>
      </w:r>
      <w:r>
        <w:rPr>
          <w:rStyle w:val="CodeChar"/>
        </w:rPr>
        <w:t xml:space="preserve">nbmtlssbjsono2</w:t>
      </w:r>
      <w:r>
        <w:t xml:space="preserve"> replace </w:t>
      </w:r>
      <w:r>
        <w:rPr>
          <w:rStyle w:val="CodeChar"/>
        </w:rPr>
        <w:t xml:space="preserve">nb_sb-o2cc</w:t>
      </w:r>
      <w:r>
        <w:t xml:space="preserve">.</w:t>
      </w:r>
    </w:p>
    <w:p>
      <w:pPr>
        <w:pStyle w:val="ListParagraph"/>
        <w:numPr>
          <w:ilvl w:val="0"/>
          <w:numId w:val="9"/>
        </w:numPr>
      </w:pPr>
      <w:r>
        <w:t xml:space="preserve">☐ KVM name for OAuth2 credentials: v1.0 said </w:t>
      </w:r>
      <w:r>
        <w:rPr>
          <w:rStyle w:val="CodeChar"/>
        </w:rPr>
        <w:t xml:space="preserve">SBO2CC</w:t>
      </w:r>
      <w:r>
        <w:t xml:space="preserve">, the example used </w:t>
      </w:r>
      <w:r>
        <w:rPr>
          <w:rStyle w:val="CodeChar"/>
        </w:rPr>
        <w:t xml:space="preserve">...v9.oauth2sb</w:t>
      </w:r>
      <w:r>
        <w:t xml:space="preserve">. This draft uses the naming convention.</w:t>
      </w:r>
    </w:p>
    <w:p>
      <w:pPr>
        <w:pStyle w:val="ListParagraph"/>
        <w:numPr>
          <w:ilvl w:val="0"/>
          <w:numId w:val="9"/>
        </w:numPr>
      </w:pPr>
      <w:r>
        <w:t xml:space="preserve">☐ KVM entry </w:t>
      </w:r>
      <w:r>
        <w:rPr>
          <w:rStyle w:val="CodeChar"/>
        </w:rPr>
        <w:t xml:space="preserve">proxy</w:t>
      </w:r>
      <w:r>
        <w:t xml:space="preserve"> in the v1.0 example: needed, or duplicate of </w:t>
      </w:r>
      <w:r>
        <w:rPr>
          <w:rStyle w:val="CodeChar"/>
        </w:rPr>
        <w:t xml:space="preserve">auth.southbound.oauth2cc.use.proxy</w:t>
      </w:r>
      <w:r>
        <w:t xml:space="preserve">?</w:t>
      </w:r>
    </w:p>
    <w:p>
      <w:pPr>
        <w:pStyle w:val="ListParagraph"/>
        <w:numPr>
          <w:ilvl w:val="0"/>
          <w:numId w:val="9"/>
        </w:numPr>
      </w:pPr>
      <w:r>
        <w:t xml:space="preserve">☐ Undocumented attributes in the v1.0 example: </w:t>
      </w:r>
      <w:r>
        <w:rPr>
          <w:rStyle w:val="CodeChar"/>
        </w:rPr>
        <w:t xml:space="preserve">autServiceType</w:t>
      </w:r>
      <w:r>
        <w:t xml:space="preserve"> (typo for </w:t>
      </w:r>
      <w:r>
        <w:rPr>
          <w:rStyle w:val="CodeChar"/>
        </w:rPr>
        <w:t xml:space="preserve">authServiceType</w:t>
      </w:r>
      <w:r>
        <w:t xml:space="preserve">?) and </w:t>
      </w:r>
      <w:r>
        <w:rPr>
          <w:rStyle w:val="CodeChar"/>
        </w:rPr>
        <w:t xml:space="preserve">auth.southbound.oauth2cc.credentials.scope</w:t>
      </w:r>
      <w:r>
        <w:t xml:space="preserve">.</w:t>
      </w:r>
    </w:p>
    <w:p>
      <w:pPr>
        <w:pStyle w:val="ListParagraph"/>
        <w:numPr>
          <w:ilvl w:val="0"/>
          <w:numId w:val="9"/>
        </w:numPr>
      </w:pPr>
      <w:r>
        <w:t xml:space="preserve">☐ Cache: is </w:t>
      </w:r>
      <w:r>
        <w:rPr>
          <w:rStyle w:val="CodeChar"/>
        </w:rPr>
        <w:t xml:space="preserve">timeoutInSec</w:t>
      </w:r>
      <w:r>
        <w:t xml:space="preserve"> static, or driven by </w:t>
      </w:r>
      <w:r>
        <w:rPr>
          <w:rStyle w:val="CodeChar"/>
        </w:rPr>
        <w:t xml:space="preserve">expires_in</w:t>
      </w:r>
      <w:r>
        <w:t xml:space="preserve"> at runtime?</w:t>
      </w:r>
    </w:p>
    <w:p>
      <w:pPr>
        <w:pStyle w:val="ListParagraph"/>
        <w:numPr>
          <w:ilvl w:val="0"/>
          <w:numId w:val="9"/>
        </w:numPr>
      </w:pPr>
      <w:r>
        <w:t xml:space="preserve">☐ Northbound of </w:t>
      </w:r>
      <w:r>
        <w:rPr>
          <w:rStyle w:val="CodeChar"/>
        </w:rPr>
        <w:t xml:space="preserve">nbmtlssbo2</w:t>
      </w:r>
      <w:r>
        <w:t xml:space="preserve">: mTLS (template name) or Bearer token verification (v1.0 diagram)?</w:t>
      </w:r>
    </w:p>
    <w:p>
      <w:pPr>
        <w:pStyle w:val="ListParagraph"/>
        <w:numPr>
          <w:ilvl w:val="0"/>
          <w:numId w:val="9"/>
        </w:numPr>
      </w:pPr>
      <w:r>
        <w:t xml:space="preserve">☐ Describe what is non-standard in the </w:t>
      </w:r>
      <w:r>
        <w:rPr>
          <w:rStyle w:val="CodeChar"/>
        </w:rPr>
        <w:t xml:space="preserve">nbmtlssbjsono2</w:t>
      </w:r>
      <w:r>
        <w:t xml:space="preserve"> token call.</w:t>
      </w:r>
    </w:p>
    <w:p>
      <w:pPr>
        <w:pStyle w:val="ListParagraph"/>
        <w:numPr>
          <w:ilvl w:val="0"/>
          <w:numId w:val="9"/>
        </w:numPr>
      </w:pPr>
      <w:r>
        <w:t xml:space="preserve">☐ Describe the four OAS validation levels.</w:t>
      </w:r>
    </w:p>
    <w:p>
      <w:pPr>
        <w:pStyle w:val="ListParagraph"/>
        <w:numPr>
          <w:ilvl w:val="0"/>
          <w:numId w:val="9"/>
        </w:numPr>
      </w:pPr>
      <w:r>
        <w:t xml:space="preserve">☐ Complete the four signature entries marked "To be described".</w:t>
      </w:r>
    </w:p>
    <w:p>
      <w:pPr>
        <w:pStyle w:val="ListParagraph"/>
        <w:numPr>
          <w:ilvl w:val="0"/>
          <w:numId w:val="9"/>
        </w:numPr>
      </w:pPr>
      <w:r>
        <w:t xml:space="preserve">☐ Footer: replace "Open Api Content Validation" with the document title.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1"/>
    <w:lvlOverride w:ilvl="0">
      <w:startOverride w:val="1"/>
    </w:lvlOverride>
  </w:num>
  <w:num w:numId="8">
    <w:abstractNumId w:val="1"/>
    <w:lvlOverride w:ilvl="0">
      <w:startOverride w:val="1"/>
    </w:lvlOverride>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Apigee Proxy Template – Implementation Guide</dc:title>
  <dc:description>Claude Docs node/5b1cc7bb-b1cf@9 docx-w6</dc:description>
  <cp:revision>9</cp:revision>
</cp:coreProperties>
</file>