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Calibri" w:cs="Calibri" w:eastAsia="Calibri" w:hAnsi="Calibri"/>
          <w:b/>
          <w:bCs/>
          <w:color w:val="1C7293"/>
          <w:spacing w:val="20"/>
          <w:sz w:val="22"/>
          <w:szCs w:val="22"/>
        </w:rPr>
        <w:t xml:space="preserve">API MESSAGE SIGNING &amp; VALIDATION</w:t>
      </w:r>
    </w:p>
    <w:p>
      <w:pPr>
        <w:spacing w:after="200"/>
        <w:jc w:val="center"/>
      </w:pPr>
      <w:r>
        <w:rPr>
          <w:rFonts w:ascii="Cambria" w:cs="Cambria" w:eastAsia="Cambria" w:hAnsi="Cambria"/>
          <w:b/>
          <w:bCs/>
          <w:color w:val="122C5C"/>
          <w:sz w:val="56"/>
          <w:szCs w:val="56"/>
        </w:rPr>
        <w:t xml:space="preserve">Technical &amp; Functional Reference</w:t>
      </w:r>
    </w:p>
    <w:p>
      <w:pPr>
        <w:spacing w:after="1200"/>
        <w:jc w:val="center"/>
      </w:pPr>
      <w:r>
        <w:rPr>
          <w:rFonts w:ascii="Cambria" w:cs="Cambria" w:eastAsia="Cambria" w:hAnsi="Cambria"/>
          <w:i/>
          <w:iCs/>
          <w:color w:val="5B6B82"/>
          <w:sz w:val="32"/>
          <w:szCs w:val="32"/>
        </w:rPr>
        <w:t xml:space="preserve">The ISAMflow Apigee Signature Shared Flows</w:t>
      </w:r>
    </w:p>
    <w:p>
      <w:pPr>
        <w:spacing w:after="800"/>
        <w:jc w:val="center"/>
      </w:pPr>
      <w:r>
        <w:rPr>
          <w:rFonts w:ascii="Calibri" w:cs="Calibri" w:eastAsia="Calibri" w:hAnsi="Calibri"/>
          <w:color w:val="6B7688"/>
          <w:sz w:val="22"/>
          <w:szCs w:val="22"/>
        </w:rPr>
        <w:t xml:space="preserve">Covers SF-Signature-Router (signing), SF-Signature-Validator (validation), SF-SAML-Extractor (identity extraction), the shared KVM configuration pattern, the mock signing service used for testing, and the current implementation status.</w:t>
      </w:r>
    </w:p>
    <w:p>
      <w:pPr>
        <w:jc w:val="center"/>
      </w:pPr>
      <w:r>
        <w:rPr>
          <w:rFonts w:ascii="Calibri" w:cs="Calibri" w:eastAsia="Calibri" w:hAnsi="Calibri"/>
          <w:color w:val="6B7688"/>
          <w:sz w:val="20"/>
          <w:szCs w:val="20"/>
        </w:rPr>
        <w:t xml:space="preserve">September 2026</w:t>
      </w:r>
    </w:p>
    <w:p>
      <w:r>
        <w:br w:type="page"/>
      </w:r>
    </w:p>
    <w:p>
      <w:pPr>
        <w:spacing w:after="240"/>
      </w:pPr>
      <w:r>
        <w:rPr>
          <w:rFonts w:ascii="Cambria" w:cs="Cambria" w:eastAsia="Cambria" w:hAnsi="Cambria"/>
          <w:b/>
          <w:bCs/>
          <w:color w:val="122C5C"/>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t xml:space="preserve">1. Executive Summary</w:t>
      </w:r>
    </w:p>
    <w:p>
      <w:pPr>
        <w:spacing w:after="200" w:line="300"/>
        <w:jc w:val="left"/>
      </w:pPr>
      <w:r>
        <w:rPr>
          <w:rFonts w:ascii="Calibri" w:cs="Calibri" w:eastAsia="Calibri" w:hAnsi="Calibri"/>
          <w:color w:val="1B2431"/>
          <w:sz w:val="22"/>
          <w:szCs w:val="22"/>
        </w:rPr>
        <w:t xml:space="preserve">ISAMflow’s APIs exchange data — orders, payments, identity claims — that receiving systems need to trust: that a message really came from who it claims, and that nobody altered it in transit. Rather than have every API proxy solve this on its own, the platform implements message signing and validation once, as three reusable Apigee shared flows that any API proxy can call:</w:t>
      </w:r>
    </w:p>
    <w:p>
      <w:pPr>
        <w:pStyle w:val="ListParagraph"/>
        <w:numPr>
          <w:ilvl w:val="0"/>
          <w:numId w:val="2"/>
        </w:numPr>
        <w:spacing w:after="120" w:line="280"/>
      </w:pPr>
      <w:r>
        <w:rPr>
          <w:rFonts w:ascii="Calibri" w:cs="Calibri" w:eastAsia="Calibri" w:hAnsi="Calibri"/>
          <w:b/>
          <w:bCs/>
          <w:color w:val="1B2431"/>
          <w:sz w:val="22"/>
          <w:szCs w:val="22"/>
        </w:rPr>
        <w:t xml:space="preserve">SF-Signature-Router</w:t>
      </w:r>
      <w:r>
        <w:rPr>
          <w:rFonts w:ascii="Calibri" w:cs="Calibri" w:eastAsia="Calibri" w:hAnsi="Calibri"/>
          <w:color w:val="1B2431"/>
          <w:sz w:val="22"/>
          <w:szCs w:val="22"/>
        </w:rPr>
        <w:t xml:space="preserve"> — generates a signature for an outbound message, in one of three formats: JWT/JWS, HTTP Cavage, or XML Signature (XML-DSig).</w:t>
      </w:r>
    </w:p>
    <w:p>
      <w:pPr>
        <w:pStyle w:val="ListParagraph"/>
        <w:numPr>
          <w:ilvl w:val="0"/>
          <w:numId w:val="2"/>
        </w:numPr>
        <w:spacing w:after="120" w:line="280"/>
      </w:pPr>
      <w:r>
        <w:rPr>
          <w:rFonts w:ascii="Calibri" w:cs="Calibri" w:eastAsia="Calibri" w:hAnsi="Calibri"/>
          <w:b/>
          <w:bCs/>
          <w:color w:val="1B2431"/>
          <w:sz w:val="22"/>
          <w:szCs w:val="22"/>
        </w:rPr>
        <w:t xml:space="preserve">SF-Signature-Validator</w:t>
      </w:r>
      <w:r>
        <w:rPr>
          <w:rFonts w:ascii="Calibri" w:cs="Calibri" w:eastAsia="Calibri" w:hAnsi="Calibri"/>
          <w:color w:val="1B2431"/>
          <w:sz w:val="22"/>
          <w:szCs w:val="22"/>
        </w:rPr>
        <w:t xml:space="preserve"> — verifies a signature on an inbound message, in the same three formats.</w:t>
      </w:r>
    </w:p>
    <w:p>
      <w:pPr>
        <w:pStyle w:val="ListParagraph"/>
        <w:numPr>
          <w:ilvl w:val="0"/>
          <w:numId w:val="2"/>
        </w:numPr>
        <w:spacing w:after="120" w:line="280"/>
      </w:pPr>
      <w:r>
        <w:rPr>
          <w:rFonts w:ascii="Calibri" w:cs="Calibri" w:eastAsia="Calibri" w:hAnsi="Calibri"/>
          <w:b/>
          <w:bCs/>
          <w:color w:val="1B2431"/>
          <w:sz w:val="22"/>
          <w:szCs w:val="22"/>
        </w:rPr>
        <w:t xml:space="preserve">SF-SAML-Extractor</w:t>
      </w:r>
      <w:r>
        <w:rPr>
          <w:rFonts w:ascii="Calibri" w:cs="Calibri" w:eastAsia="Calibri" w:hAnsi="Calibri"/>
          <w:color w:val="1B2431"/>
          <w:sz w:val="22"/>
          <w:szCs w:val="22"/>
        </w:rPr>
        <w:t xml:space="preserve"> — a related shared flow that decodes a SAML assertion carried in a request header and extracts identity claims from it (used, for example, to populate a signed JWT claim).</w:t>
      </w:r>
    </w:p>
    <w:p>
      <w:pPr>
        <w:spacing w:after="200" w:line="300"/>
        <w:jc w:val="left"/>
      </w:pPr>
      <w:r>
        <w:rPr>
          <w:rFonts w:ascii="Calibri" w:cs="Calibri" w:eastAsia="Calibri" w:hAnsi="Calibri"/>
          <w:color w:val="1B2431"/>
          <w:sz w:val="22"/>
          <w:szCs w:val="22"/>
        </w:rPr>
        <w:t xml:space="preserve">All three are deployed once per Apigee environment and configured per API proxy through a single shared Key Value Map (KVM), following one consistent naming convention. Every fault path is fail-closed: anything that cannot be positively verified, or any configuration that is missing, causes the request to be rejected rather than silently allowed through.</w:t>
      </w:r>
    </w:p>
    <w:p>
      <w:pPr>
        <w:spacing w:after="200" w:line="300"/>
        <w:jc w:val="left"/>
      </w:pPr>
      <w:r>
        <w:rPr>
          <w:rFonts w:ascii="Calibri" w:cs="Calibri" w:eastAsia="Calibri" w:hAnsi="Calibri"/>
          <w:color w:val="1B2431"/>
          <w:sz w:val="22"/>
          <w:szCs w:val="22"/>
        </w:rPr>
        <w:t xml:space="preserve">As of this writing:</w:t>
      </w:r>
    </w:p>
    <w:p>
      <w:pPr>
        <w:pStyle w:val="ListParagraph"/>
        <w:numPr>
          <w:ilvl w:val="0"/>
          <w:numId w:val="2"/>
        </w:numPr>
        <w:spacing w:after="120" w:line="280"/>
      </w:pPr>
      <w:r>
        <w:rPr>
          <w:rFonts w:ascii="Calibri" w:cs="Calibri" w:eastAsia="Calibri" w:hAnsi="Calibri"/>
          <w:color w:val="1B2431"/>
          <w:sz w:val="22"/>
          <w:szCs w:val="22"/>
        </w:rPr>
        <w:t xml:space="preserve">Signing-string / digest generation is complete and independently verified for all three signature types (JWT, Cavage, XML-DSig).</w:t>
      </w:r>
    </w:p>
    <w:p>
      <w:pPr>
        <w:pStyle w:val="ListParagraph"/>
        <w:numPr>
          <w:ilvl w:val="0"/>
          <w:numId w:val="2"/>
        </w:numPr>
        <w:spacing w:after="120" w:line="280"/>
      </w:pPr>
      <w:r>
        <w:rPr>
          <w:rFonts w:ascii="Calibri" w:cs="Calibri" w:eastAsia="Calibri" w:hAnsi="Calibri"/>
          <w:color w:val="1B2431"/>
          <w:sz w:val="22"/>
          <w:szCs w:val="22"/>
        </w:rPr>
        <w:t xml:space="preserve">JWT/JWS validation is complete and fully native — no custom cryptography code, built entirely on Apigee’s VerifyJWS policy.</w:t>
      </w:r>
    </w:p>
    <w:p>
      <w:pPr>
        <w:pStyle w:val="ListParagraph"/>
        <w:numPr>
          <w:ilvl w:val="0"/>
          <w:numId w:val="2"/>
        </w:numPr>
        <w:spacing w:after="120" w:line="280"/>
      </w:pPr>
      <w:r>
        <w:rPr>
          <w:rFonts w:ascii="Calibri" w:cs="Calibri" w:eastAsia="Calibri" w:hAnsi="Calibri"/>
          <w:color w:val="1B2431"/>
          <w:sz w:val="22"/>
          <w:szCs w:val="22"/>
        </w:rPr>
        <w:t xml:space="preserve">Cavage and XML-DSig validation rebuild and check everything achievable without direct key material (the signing string, and the document digest, respectively); the final cryptographic signature-value check for both remains a clearly marked, fail-closed placeholder pending a small Java component.</w:t>
      </w:r>
    </w:p>
    <w:p>
      <w:pPr>
        <w:pStyle w:val="ListParagraph"/>
        <w:numPr>
          <w:ilvl w:val="0"/>
          <w:numId w:val="2"/>
        </w:numPr>
        <w:spacing w:after="120" w:line="280"/>
      </w:pPr>
      <w:r>
        <w:rPr>
          <w:rFonts w:ascii="Calibri" w:cs="Calibri" w:eastAsia="Calibri" w:hAnsi="Calibri"/>
          <w:color w:val="1B2431"/>
          <w:sz w:val="22"/>
          <w:szCs w:val="22"/>
        </w:rPr>
        <w:t xml:space="preserve">The outbound call from SF-Signature-Router to the real external signing service is not yet wired in; a mock signing service is available for integration testing in the meantime.</w:t>
      </w:r>
    </w:p>
    <w:p>
      <w:pPr>
        <w:spacing w:after="200" w:line="300"/>
        <w:jc w:val="left"/>
      </w:pPr>
      <w:r>
        <w:rPr>
          <w:rFonts w:ascii="Calibri" w:cs="Calibri" w:eastAsia="Calibri" w:hAnsi="Calibri"/>
          <w:color w:val="1B2431"/>
          <w:sz w:val="22"/>
          <w:szCs w:val="22"/>
        </w:rPr>
        <w:t xml:space="preserve">This document also records two design decisions that were revised after being tested against a live Apigee instance — the KVM naming constraint (Section 4.1) and the KeyStore public-key access limitation (Section 7) — both because they materially shaped the final architecture and because the reasoning is useful context for anyone extending this system.</w:t>
      </w:r>
    </w:p>
    <w:p>
      <w:pPr>
        <w:pStyle w:val="Heading1"/>
        <w:pageBreakBefore/>
        <w:spacing w:after="200" w:before="480"/>
      </w:pPr>
      <w:r>
        <w:t xml:space="preserve">2. Why This Exists</w:t>
      </w:r>
    </w:p>
    <w:p>
      <w:pPr>
        <w:pStyle w:val="Heading2"/>
        <w:spacing w:after="140" w:before="320"/>
      </w:pPr>
      <w:r>
        <w:t xml:space="preserve">2.1 The problem</w:t>
      </w:r>
    </w:p>
    <w:p>
      <w:pPr>
        <w:spacing w:after="200" w:line="300"/>
        <w:jc w:val="left"/>
      </w:pPr>
      <w:r>
        <w:rPr>
          <w:rFonts w:ascii="Calibri" w:cs="Calibri" w:eastAsia="Calibri" w:hAnsi="Calibri"/>
          <w:color w:val="1B2431"/>
          <w:sz w:val="22"/>
          <w:szCs w:val="22"/>
        </w:rPr>
        <w:t xml:space="preserve">When one system calls another over an API, the receiver typically needs two guarantees that transport-layer TLS alone does not provide once a message has passed through intermediaries, been logged, replayed, or relayed: that the message content is authentic (it genuinely originated from the claimed sender) and that it is intact (nothing was altered after it was produced). Message-level signing provides both, independent of the transport path the message takes.</w:t>
      </w:r>
    </w:p>
    <w:p>
      <w:pPr>
        <w:pStyle w:val="Heading2"/>
        <w:spacing w:after="140" w:before="320"/>
      </w:pPr>
      <w:r>
        <w:t xml:space="preserve">2.2 Why centralize this at the gateway</w:t>
      </w:r>
    </w:p>
    <w:p>
      <w:pPr>
        <w:spacing w:after="200" w:line="300"/>
        <w:jc w:val="left"/>
      </w:pPr>
      <w:r>
        <w:rPr>
          <w:rFonts w:ascii="Calibri" w:cs="Calibri" w:eastAsia="Calibri" w:hAnsi="Calibri"/>
          <w:color w:val="1B2431"/>
          <w:sz w:val="22"/>
          <w:szCs w:val="22"/>
        </w:rPr>
        <w:t xml:space="preserve">Without a shared implementation, every team building or consuming an API independently reimplements canonicalization, digest computation, and signature assembly — each a place where a subtle mistake silently weakens the guarantee the signature is supposed to provide. Centralizing this logic in shared flows means:</w:t>
      </w:r>
    </w:p>
    <w:p>
      <w:pPr>
        <w:pStyle w:val="ListParagraph"/>
        <w:numPr>
          <w:ilvl w:val="0"/>
          <w:numId w:val="2"/>
        </w:numPr>
        <w:spacing w:after="120" w:line="280"/>
      </w:pPr>
      <w:r>
        <w:rPr>
          <w:rFonts w:ascii="Calibri" w:cs="Calibri" w:eastAsia="Calibri" w:hAnsi="Calibri"/>
          <w:color w:val="1B2431"/>
          <w:sz w:val="22"/>
          <w:szCs w:val="22"/>
        </w:rPr>
        <w:t xml:space="preserve">It is implemented, reviewed, and tested once, not once per API proxy.</w:t>
      </w:r>
    </w:p>
    <w:p>
      <w:pPr>
        <w:pStyle w:val="ListParagraph"/>
        <w:numPr>
          <w:ilvl w:val="0"/>
          <w:numId w:val="2"/>
        </w:numPr>
        <w:spacing w:after="120" w:line="280"/>
      </w:pPr>
      <w:r>
        <w:rPr>
          <w:rFonts w:ascii="Calibri" w:cs="Calibri" w:eastAsia="Calibri" w:hAnsi="Calibri"/>
          <w:color w:val="1B2431"/>
          <w:sz w:val="22"/>
          <w:szCs w:val="22"/>
        </w:rPr>
        <w:t xml:space="preserve">A new API proxy adopts signing or validation by setting a couple of flow variables and adding a KVM entry — no policy code to write or maintain.</w:t>
      </w:r>
    </w:p>
    <w:p>
      <w:pPr>
        <w:pStyle w:val="ListParagraph"/>
        <w:numPr>
          <w:ilvl w:val="0"/>
          <w:numId w:val="2"/>
        </w:numPr>
        <w:spacing w:after="120" w:line="280"/>
      </w:pPr>
      <w:r>
        <w:rPr>
          <w:rFonts w:ascii="Calibri" w:cs="Calibri" w:eastAsia="Calibri" w:hAnsi="Calibri"/>
          <w:color w:val="1B2431"/>
          <w:sz w:val="22"/>
          <w:szCs w:val="22"/>
        </w:rPr>
        <w:t xml:space="preserve">A correctness fix or a new signature algorithm option is made in one place and benefits every proxy that calls the shared flow.</w:t>
      </w:r>
    </w:p>
    <w:p>
      <w:pPr>
        <w:pStyle w:val="Heading2"/>
        <w:spacing w:after="140" w:before="320"/>
      </w:pPr>
      <w:r>
        <w:t xml:space="preserve">2.3 Why three signature formats</w:t>
      </w:r>
    </w:p>
    <w:p>
      <w:pPr>
        <w:spacing w:after="200" w:line="300"/>
        <w:jc w:val="left"/>
      </w:pPr>
      <w:r>
        <w:rPr>
          <w:rFonts w:ascii="Calibri" w:cs="Calibri" w:eastAsia="Calibri" w:hAnsi="Calibri"/>
          <w:color w:val="1B2431"/>
          <w:sz w:val="22"/>
          <w:szCs w:val="22"/>
        </w:rPr>
        <w:t xml:space="preserve">Different consumers and partners standardize on different signature conventions. JWT/JWS is the most common shape for modern token-based APIs. HTTP Cavage signatures (draft-cavage-http-signatures) sign specific HTTP headers without altering the body, which suits proxies and gateways that need to verify a request before touching its payload. XML Signature (XML-DSig) is the standard for SOAP- and SAML-style XML payloads. Supporting all three behind one consistent calling convention means a proxy is never blocked by which convention a particular partner requires.</w:t>
      </w:r>
    </w:p>
    <w:p>
      <w:pPr>
        <w:pStyle w:val="Heading2"/>
        <w:spacing w:after="140" w:before="320"/>
      </w:pPr>
      <w:r>
        <w:t xml:space="preserve">2.4 Fail-closed by design</w:t>
      </w:r>
    </w:p>
    <w:p>
      <w:pPr>
        <w:spacing w:after="200" w:line="300"/>
        <w:jc w:val="left"/>
      </w:pPr>
      <w:r>
        <w:rPr>
          <w:rFonts w:ascii="Calibri" w:cs="Calibri" w:eastAsia="Calibri" w:hAnsi="Calibri"/>
          <w:color w:val="1B2431"/>
          <w:sz w:val="22"/>
          <w:szCs w:val="22"/>
        </w:rPr>
        <w:t xml:space="preserve">Every guard, every missing-configuration check, and every not-yet-implemented cryptographic step in both shared flows is built as a RaiseFault that rejects the request, never as a policy that is silently skipped. This is a deliberate, load-bearing property of the design: an incomplete or misconfigured signature check must never be indistinguishable from a passed one. Section 6.5 catalogs every such guard.</w:t>
      </w:r>
    </w:p>
    <w:p>
      <w:pPr>
        <w:pStyle w:val="Heading1"/>
        <w:pageBreakBefore/>
        <w:spacing w:after="200" w:before="480"/>
      </w:pPr>
      <w:r>
        <w:t xml:space="preserve">3. Architecture Overview</w:t>
      </w:r>
    </w:p>
    <w:p>
      <w:pPr>
        <w:pStyle w:val="Heading2"/>
        <w:spacing w:after="140" w:before="320"/>
      </w:pPr>
      <w:r>
        <w:t xml:space="preserve">3.1 Repository layout</w:t>
      </w:r>
    </w:p>
    <w:p>
      <w:pPr>
        <w:spacing w:after="200" w:line="300"/>
        <w:jc w:val="left"/>
      </w:pPr>
      <w:r>
        <w:rPr>
          <w:rFonts w:ascii="Calibri" w:cs="Calibri" w:eastAsia="Calibri" w:hAnsi="Calibri"/>
          <w:color w:val="1B2431"/>
          <w:sz w:val="22"/>
          <w:szCs w:val="22"/>
        </w:rPr>
        <w:t xml:space="preserve">The repository is organized as one Apigee Shared Flow Bundle per top-level directory, plus an examples/ directory of worked, deployable references:</w:t>
      </w:r>
    </w:p>
    <w:p>
      <w:pPr>
        <w:pStyle w:val="ListParagraph"/>
        <w:numPr>
          <w:ilvl w:val="0"/>
          <w:numId w:val="2"/>
        </w:numPr>
        <w:spacing w:after="120" w:line="280"/>
      </w:pPr>
      <w:r>
        <w:rPr>
          <w:rFonts w:ascii="Consolas" w:cs="Consolas" w:eastAsia="Consolas" w:hAnsi="Consolas"/>
          <w:b/>
          <w:bCs/>
          <w:color w:val="1B2431"/>
          <w:sz w:val="22"/>
          <w:szCs w:val="22"/>
        </w:rPr>
        <w:t xml:space="preserve">SF-Signature-Router/</w:t>
      </w:r>
      <w:r>
        <w:rPr>
          <w:rFonts w:ascii="Calibri" w:cs="Calibri" w:eastAsia="Calibri" w:hAnsi="Calibri"/>
          <w:color w:val="1B2431"/>
          <w:sz w:val="22"/>
          <w:szCs w:val="22"/>
        </w:rPr>
        <w:t xml:space="preserve"> — signing.</w:t>
      </w:r>
    </w:p>
    <w:p>
      <w:pPr>
        <w:pStyle w:val="ListParagraph"/>
        <w:numPr>
          <w:ilvl w:val="0"/>
          <w:numId w:val="2"/>
        </w:numPr>
        <w:spacing w:after="120" w:line="280"/>
      </w:pPr>
      <w:r>
        <w:rPr>
          <w:rFonts w:ascii="Consolas" w:cs="Consolas" w:eastAsia="Consolas" w:hAnsi="Consolas"/>
          <w:b/>
          <w:bCs/>
          <w:color w:val="1B2431"/>
          <w:sz w:val="22"/>
          <w:szCs w:val="22"/>
        </w:rPr>
        <w:t xml:space="preserve">SF-Signature-Validator/</w:t>
      </w:r>
      <w:r>
        <w:rPr>
          <w:rFonts w:ascii="Calibri" w:cs="Calibri" w:eastAsia="Calibri" w:hAnsi="Calibri"/>
          <w:color w:val="1B2431"/>
          <w:sz w:val="22"/>
          <w:szCs w:val="22"/>
        </w:rPr>
        <w:t xml:space="preserve"> — validation.</w:t>
      </w:r>
    </w:p>
    <w:p>
      <w:pPr>
        <w:pStyle w:val="ListParagraph"/>
        <w:numPr>
          <w:ilvl w:val="0"/>
          <w:numId w:val="2"/>
        </w:numPr>
        <w:spacing w:after="120" w:line="280"/>
      </w:pPr>
      <w:r>
        <w:rPr>
          <w:rFonts w:ascii="Consolas" w:cs="Consolas" w:eastAsia="Consolas" w:hAnsi="Consolas"/>
          <w:b/>
          <w:bCs/>
          <w:color w:val="1B2431"/>
          <w:sz w:val="22"/>
          <w:szCs w:val="22"/>
        </w:rPr>
        <w:t xml:space="preserve">SF-SAML-Extractor/</w:t>
      </w:r>
      <w:r>
        <w:rPr>
          <w:rFonts w:ascii="Calibri" w:cs="Calibri" w:eastAsia="Calibri" w:hAnsi="Calibri"/>
          <w:color w:val="1B2431"/>
          <w:sz w:val="22"/>
          <w:szCs w:val="22"/>
        </w:rPr>
        <w:t xml:space="preserve"> — SAML identity-claim extraction.</w:t>
      </w:r>
    </w:p>
    <w:p>
      <w:pPr>
        <w:pStyle w:val="ListParagraph"/>
        <w:numPr>
          <w:ilvl w:val="0"/>
          <w:numId w:val="2"/>
        </w:numPr>
        <w:spacing w:after="120" w:line="280"/>
      </w:pPr>
      <w:r>
        <w:rPr>
          <w:rFonts w:ascii="Consolas" w:cs="Consolas" w:eastAsia="Consolas" w:hAnsi="Consolas"/>
          <w:b/>
          <w:bCs/>
          <w:color w:val="1B2431"/>
          <w:sz w:val="22"/>
          <w:szCs w:val="22"/>
        </w:rPr>
        <w:t xml:space="preserve">examples/kvm/</w:t>
      </w:r>
      <w:r>
        <w:rPr>
          <w:rFonts w:ascii="Calibri" w:cs="Calibri" w:eastAsia="Calibri" w:hAnsi="Calibri"/>
          <w:color w:val="1B2431"/>
          <w:sz w:val="22"/>
          <w:szCs w:val="22"/>
        </w:rPr>
        <w:t xml:space="preserve"> — worked KVM entries for the reference proxy.</w:t>
      </w:r>
    </w:p>
    <w:p>
      <w:pPr>
        <w:pStyle w:val="ListParagraph"/>
        <w:numPr>
          <w:ilvl w:val="0"/>
          <w:numId w:val="2"/>
        </w:numPr>
        <w:spacing w:after="120" w:line="280"/>
      </w:pPr>
      <w:r>
        <w:rPr>
          <w:rFonts w:ascii="Consolas" w:cs="Consolas" w:eastAsia="Consolas" w:hAnsi="Consolas"/>
          <w:b/>
          <w:bCs/>
          <w:color w:val="1B2431"/>
          <w:sz w:val="22"/>
          <w:szCs w:val="22"/>
        </w:rPr>
        <w:t xml:space="preserve">examples/orders-api-proxy/</w:t>
      </w:r>
      <w:r>
        <w:rPr>
          <w:rFonts w:ascii="Calibri" w:cs="Calibri" w:eastAsia="Calibri" w:hAnsi="Calibri"/>
          <w:color w:val="1B2431"/>
          <w:sz w:val="22"/>
          <w:szCs w:val="22"/>
        </w:rPr>
        <w:t xml:space="preserve"> — a complete example API proxy that calls all of the above.</w:t>
      </w:r>
    </w:p>
    <w:p>
      <w:pPr>
        <w:pStyle w:val="ListParagraph"/>
        <w:numPr>
          <w:ilvl w:val="0"/>
          <w:numId w:val="2"/>
        </w:numPr>
        <w:spacing w:after="120" w:line="280"/>
      </w:pPr>
      <w:r>
        <w:rPr>
          <w:rFonts w:ascii="Consolas" w:cs="Consolas" w:eastAsia="Consolas" w:hAnsi="Consolas"/>
          <w:b/>
          <w:bCs/>
          <w:color w:val="1B2431"/>
          <w:sz w:val="22"/>
          <w:szCs w:val="22"/>
        </w:rPr>
        <w:t xml:space="preserve">examples/mock-signature-api/</w:t>
      </w:r>
      <w:r>
        <w:rPr>
          <w:rFonts w:ascii="Calibri" w:cs="Calibri" w:eastAsia="Calibri" w:hAnsi="Calibri"/>
          <w:color w:val="1B2431"/>
          <w:sz w:val="22"/>
          <w:szCs w:val="22"/>
        </w:rPr>
        <w:t xml:space="preserve"> — a mock of the external signing service, for testing.</w:t>
      </w:r>
    </w:p>
    <w:p>
      <w:pPr>
        <w:spacing w:after="200" w:line="300"/>
        <w:jc w:val="left"/>
      </w:pPr>
      <w:r>
        <w:rPr>
          <w:rFonts w:ascii="Calibri" w:cs="Calibri" w:eastAsia="Calibri" w:hAnsi="Calibri"/>
          <w:color w:val="1B2431"/>
          <w:sz w:val="22"/>
          <w:szCs w:val="22"/>
        </w:rPr>
        <w:t xml:space="preserve">Each shared flow bundle follows Apigee’s Shared Flow Bundle convention: sharedflowbundle/ (the manifest), sharedflows/ (the flow definition), policies/, and resources/&lt;type&gt;/ all sit as siblings at the bundle root — distinct from an API Proxy bundle, where everything nests one level deeper under apiproxy/.</w:t>
      </w:r>
    </w:p>
    <w:p>
      <w:pPr>
        <w:pStyle w:val="Heading2"/>
        <w:spacing w:after="140" w:before="320"/>
      </w:pPr>
      <w:r>
        <w:t xml:space="preserve">3.2 The three shared flows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cantSplit/>
          <w:tblHeader/>
        </w:trPr>
        <w:tc>
          <w:tcPr>
            <w:tcW w:type="dxa" w:w="24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Shared flow</w:t>
            </w:r>
          </w:p>
        </w:tc>
        <w:tc>
          <w:tcPr>
            <w:tcW w:type="dxa" w:w="16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Direction</w:t>
            </w:r>
          </w:p>
        </w:tc>
        <w:tc>
          <w:tcPr>
            <w:tcW w:type="dxa" w:w="2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Entry variable</w:t>
            </w:r>
          </w:p>
        </w:tc>
        <w:tc>
          <w:tcPr>
            <w:tcW w:type="dxa" w:w="31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SF-Signature-Router</w:t>
            </w:r>
          </w:p>
        </w:tc>
        <w:tc>
          <w:tcPr>
            <w:tcW w:type="dxa" w:w="1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Outbound</w:t>
            </w:r>
          </w:p>
        </w:tc>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signature.type</w:t>
            </w:r>
          </w:p>
        </w:tc>
        <w:tc>
          <w:tcPr>
            <w:tcW w:type="dxa" w:w="3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Builds the signing material (and, once wired to the signing API, the final signature) for jwt, cavage, or xmldsig.</w:t>
            </w:r>
          </w:p>
        </w:tc>
      </w:tr>
      <w:tr>
        <w:trPr>
          <w:cantSplit/>
        </w:trPr>
        <w:tc>
          <w:tcPr>
            <w:tcW w:type="dxa" w:w="24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SF-Signature-Validator</w:t>
            </w:r>
          </w:p>
        </w:tc>
        <w:tc>
          <w:tcPr>
            <w:tcW w:type="dxa" w:w="1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Inbound</w:t>
            </w:r>
          </w:p>
        </w:tc>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signature.verify.type</w:t>
            </w:r>
          </w:p>
        </w:tc>
        <w:tc>
          <w:tcPr>
            <w:tcW w:type="dxa" w:w="3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Verifies a signature of type jwt (fully), cavage or xmldsig (structurally; final crypto check pending).</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SF-SAML-Extractor</w:t>
            </w:r>
          </w:p>
        </w:tc>
        <w:tc>
          <w:tcPr>
            <w:tcW w:type="dxa" w:w="1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Inbound</w:t>
            </w:r>
          </w:p>
        </w:tc>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saml.extract.profile</w:t>
            </w:r>
          </w:p>
        </w:tc>
        <w:tc>
          <w:tcPr>
            <w:tcW w:type="dxa" w:w="3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Decodes a SAML assertion header and extracts claims per a named profile.</w:t>
            </w:r>
          </w:p>
        </w:tc>
      </w:tr>
    </w:tbl>
    <w:p>
      <w:pPr>
        <w:spacing w:after="120"/>
      </w:pPr>
    </w:p>
    <w:p>
      <w:pPr>
        <w:pStyle w:val="Heading2"/>
        <w:spacing w:after="140" w:before="320"/>
      </w:pPr>
      <w:r>
        <w:t xml:space="preserve">3.3 Calling convention</w:t>
      </w:r>
    </w:p>
    <w:p>
      <w:pPr>
        <w:spacing w:after="200" w:line="300"/>
        <w:jc w:val="left"/>
      </w:pPr>
      <w:r>
        <w:rPr>
          <w:rFonts w:ascii="Calibri" w:cs="Calibri" w:eastAsia="Calibri" w:hAnsi="Calibri"/>
          <w:color w:val="1B2431"/>
          <w:sz w:val="22"/>
          <w:szCs w:val="22"/>
        </w:rPr>
        <w:t xml:space="preserve">Every shared flow is invoked the same way from a calling API proxy:</w:t>
      </w:r>
    </w:p>
    <w:p>
      <w:pPr>
        <w:pStyle w:val="ListParagraph"/>
        <w:numPr>
          <w:ilvl w:val="0"/>
          <w:numId w:val="3"/>
        </w:numPr>
        <w:spacing w:after="120" w:line="280"/>
      </w:pPr>
      <w:r>
        <w:rPr>
          <w:rFonts w:ascii="Calibri" w:cs="Calibri" w:eastAsia="Calibri" w:hAnsi="Calibri"/>
          <w:color w:val="1B2431"/>
          <w:sz w:val="22"/>
          <w:szCs w:val="22"/>
        </w:rPr>
        <w:t xml:space="preserve">The proxy sets the entry flow variable (and any other variables the flow needs) via an AssignMessage policy, in a Step that runs before the FlowCallout.</w:t>
      </w:r>
    </w:p>
    <w:p>
      <w:pPr>
        <w:pStyle w:val="ListParagraph"/>
        <w:numPr>
          <w:ilvl w:val="0"/>
          <w:numId w:val="3"/>
        </w:numPr>
        <w:spacing w:after="120" w:line="280"/>
      </w:pPr>
      <w:r>
        <w:rPr>
          <w:rFonts w:ascii="Calibri" w:cs="Calibri" w:eastAsia="Calibri" w:hAnsi="Calibri"/>
          <w:color w:val="1B2431"/>
          <w:sz w:val="22"/>
          <w:szCs w:val="22"/>
        </w:rPr>
        <w:t xml:space="preserve">The proxy invokes the shared flow via a FlowCallout policy referencing the SharedFlowBundle by name.</w:t>
      </w: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A shared flow only sees a flow variable if it was already set at the point its FlowCallout executes. Setting a variable after the FlowCallout step, or in a later Step of the same proxy, has no effect on that invocation — this ordering constraint was found during live testing and is the most common integration mistake when wiring a new proxy to these shared flows.</w:t>
      </w:r>
    </w:p>
    <w:p>
      <w:pPr>
        <w:pStyle w:val="Heading1"/>
        <w:pageBreakBefore/>
        <w:spacing w:after="200" w:before="480"/>
      </w:pPr>
      <w:r>
        <w:t xml:space="preserve">4. Shared Configuration: The KVM Pattern</w:t>
      </w:r>
    </w:p>
    <w:p>
      <w:pPr>
        <w:pStyle w:val="Heading2"/>
        <w:spacing w:after="140" w:before="320"/>
      </w:pPr>
      <w:r>
        <w:t xml:space="preserve">4.1 The constraint</w:t>
      </w:r>
    </w:p>
    <w:p>
      <w:pPr>
        <w:spacing w:after="200" w:line="300"/>
        <w:jc w:val="left"/>
      </w:pPr>
      <w:r>
        <w:rPr>
          <w:rFonts w:ascii="Calibri" w:cs="Calibri" w:eastAsia="Calibri" w:hAnsi="Calibri"/>
          <w:color w:val="1B2431"/>
          <w:sz w:val="22"/>
          <w:szCs w:val="22"/>
        </w:rPr>
        <w:t xml:space="preserve">Apigee’s KeyValueMapOperations policy identifies which KVM (table) to read via its mapIdentifier attribute — and that attribute must be a static literal in the policy XML. It does not support {variable} substitution at runtime, unlike almost every other configurable value in Apigee policies. This was discovered during live testing: an initial design that tried to select a different KVM per API proxy by name returned no value at all, with no error, because the mapIdentifier was silently treated as a literal string rather than resolved as a variable reference.</w:t>
      </w:r>
    </w:p>
    <w:p>
      <w:pPr>
        <w:pStyle w:val="Heading2"/>
        <w:spacing w:after="140" w:before="320"/>
      </w:pPr>
      <w:r>
        <w:t xml:space="preserve">4.2 The resulting design</w:t>
      </w:r>
    </w:p>
    <w:p>
      <w:pPr>
        <w:spacing w:after="200" w:line="300"/>
        <w:jc w:val="left"/>
      </w:pPr>
      <w:r>
        <w:rPr>
          <w:rFonts w:ascii="Calibri" w:cs="Calibri" w:eastAsia="Calibri" w:hAnsi="Calibri"/>
          <w:color w:val="1B2431"/>
          <w:sz w:val="22"/>
          <w:szCs w:val="22"/>
        </w:rPr>
        <w:t xml:space="preserve">Both SF-Signature-Router and SF-Signature-Validator use a single, fixed, environment-scoped KVM named signature, shared by every API proxy that calls either flow. Per-proxy differentiation lives on the entry key instead, which does support a runtime reference via &lt;Key&gt;&lt;Parameter ref="..."/&gt;&lt;/Key&gt;. The calling proxy’s own name feeds the key, so every proxy automatically gets its own entry without any change to the shared flow itself:</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&lt;KeyValueMapOperations name="KVM-Get-JWT-Header-Template" mapIdentifier="signature"&gt;</w:t>
      </w:r>
    </w:p>
    <w:p>
      <w:pPr>
        <w:shd w:fill="F3F6FA" w:color="auto" w:val="clear"/>
        <w:spacing w:after="0" w:line="264"/>
        <w:ind w:left="120"/>
      </w:pPr>
      <w:r>
        <w:rPr>
          <w:rFonts w:ascii="Consolas" w:cs="Consolas" w:eastAsia="Consolas" w:hAnsi="Consolas"/>
          <w:color w:val="1B2431"/>
          <w:sz w:val="19"/>
          <w:szCs w:val="19"/>
        </w:rPr>
        <w:t xml:space="preserve">    &lt;Get assignTo="signature.jwt.header.template"&gt;</w:t>
      </w:r>
    </w:p>
    <w:p>
      <w:pPr>
        <w:shd w:fill="F3F6FA" w:color="auto" w:val="clear"/>
        <w:spacing w:after="0" w:line="264"/>
        <w:ind w:left="120"/>
      </w:pPr>
      <w:r>
        <w:rPr>
          <w:rFonts w:ascii="Consolas" w:cs="Consolas" w:eastAsia="Consolas" w:hAnsi="Consolas"/>
          <w:color w:val="1B2431"/>
          <w:sz w:val="19"/>
          <w:szCs w:val="19"/>
        </w:rPr>
        <w:t xml:space="preserve">        &lt;Key&gt;</w:t>
      </w:r>
    </w:p>
    <w:p>
      <w:pPr>
        <w:shd w:fill="F3F6FA" w:color="auto" w:val="clear"/>
        <w:spacing w:after="0" w:line="264"/>
        <w:ind w:left="120"/>
      </w:pPr>
      <w:r>
        <w:rPr>
          <w:rFonts w:ascii="Consolas" w:cs="Consolas" w:eastAsia="Consolas" w:hAnsi="Consolas"/>
          <w:color w:val="1B2431"/>
          <w:sz w:val="19"/>
          <w:szCs w:val="19"/>
        </w:rPr>
        <w:t xml:space="preserve">            &lt;Parameter ref="signature.kvm.key"/&gt;</w:t>
      </w:r>
    </w:p>
    <w:p>
      <w:pPr>
        <w:shd w:fill="F3F6FA" w:color="auto" w:val="clear"/>
        <w:spacing w:after="0" w:line="264"/>
        <w:ind w:left="120"/>
      </w:pPr>
      <w:r>
        <w:rPr>
          <w:rFonts w:ascii="Consolas" w:cs="Consolas" w:eastAsia="Consolas" w:hAnsi="Consolas"/>
          <w:color w:val="1B2431"/>
          <w:sz w:val="19"/>
          <w:szCs w:val="19"/>
        </w:rPr>
        <w:t xml:space="preserve">        &lt;/Key&gt;</w:t>
      </w:r>
    </w:p>
    <w:p>
      <w:pPr>
        <w:shd w:fill="F3F6FA" w:color="auto" w:val="clear"/>
        <w:spacing w:after="0" w:line="264"/>
        <w:ind w:left="120"/>
      </w:pPr>
      <w:r>
        <w:rPr>
          <w:rFonts w:ascii="Consolas" w:cs="Consolas" w:eastAsia="Consolas" w:hAnsi="Consolas"/>
          <w:color w:val="1B2431"/>
          <w:sz w:val="19"/>
          <w:szCs w:val="19"/>
        </w:rPr>
        <w:t xml:space="preserve">    &lt;/Get&gt;</w:t>
      </w:r>
    </w:p>
    <w:p>
      <w:pPr>
        <w:shd w:fill="F3F6FA" w:color="auto" w:val="clear"/>
        <w:spacing w:after="0" w:line="264"/>
        <w:ind w:left="120"/>
      </w:pPr>
      <w:r>
        <w:rPr>
          <w:rFonts w:ascii="Consolas" w:cs="Consolas" w:eastAsia="Consolas" w:hAnsi="Consolas"/>
          <w:color w:val="1B2431"/>
          <w:sz w:val="19"/>
          <w:szCs w:val="19"/>
        </w:rPr>
        <w:t xml:space="preserve">    &lt;Scope&gt;environment&lt;/Scope&gt;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&lt;/KeyValueMapOperations&gt;</w:t>
      </w:r>
    </w:p>
    <w:p>
      <w:pPr>
        <w:spacing w:after="200" w:line="300"/>
        <w:jc w:val="left"/>
      </w:pPr>
      <w:r>
        <w:rPr>
          <w:rFonts w:ascii="Calibri" w:cs="Calibri" w:eastAsia="Calibri" w:hAnsi="Calibri"/>
          <w:color w:val="1B2431"/>
          <w:sz w:val="22"/>
          <w:szCs w:val="22"/>
        </w:rPr>
        <w:t xml:space="preserve">signature.kvm.key is itself computed one step earlier, e.g. AM-JWT-Set-KVM-Key sets it to {apiproxy.name}.jwt.header — so the KVM name (“signature”) stays a fixed literal everywhere it appears, and only the key varies.</w:t>
      </w:r>
    </w:p>
    <w:p>
      <w:pPr>
        <w:pStyle w:val="Heading2"/>
        <w:spacing w:after="140" w:before="320"/>
      </w:pPr>
      <w:r>
        <w:t xml:space="preserve">4.3 Entry key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60"/>
        <w:gridCol w:w="2200"/>
      </w:tblGrid>
      <w:tr>
        <w:trPr>
          <w:cantSplit/>
          <w:tblHeader/>
        </w:trPr>
        <w:tc>
          <w:tcPr>
            <w:tcW w:type="dxa" w:w="2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25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Entry key pattern</w:t>
            </w:r>
          </w:p>
        </w:tc>
        <w:tc>
          <w:tcPr>
            <w:tcW w:type="dxa" w:w="24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Value shape</w:t>
            </w:r>
          </w:p>
        </w:tc>
        <w:tc>
          <w:tcPr>
            <w:tcW w:type="dxa" w:w="2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Consumed by</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JWT JOSE header template</w:t>
            </w:r>
          </w:p>
        </w:tc>
        <w:tc>
          <w:tcPr>
            <w:tcW w:type="dxa" w:w="25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{proxy}.jwt.header</w:t>
            </w:r>
          </w:p>
        </w:tc>
        <w:tc>
          <w:tcPr>
            <w:tcW w:type="dxa" w:w="24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JSON object (header template with ${...} placeholders)</w:t>
            </w:r>
          </w:p>
        </w:tc>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SF-Signature-Router</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Cavage header list</w:t>
            </w:r>
          </w:p>
        </w:tc>
        <w:tc>
          <w:tcPr>
            <w:tcW w:type="dxa" w:w="25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{proxy}.cavage.headers</w:t>
            </w:r>
          </w:p>
        </w:tc>
        <w:tc>
          <w:tcPr>
            <w:tcW w:type="dxa" w:w="24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JSON array of header names, in signing order</w:t>
            </w:r>
          </w:p>
        </w:tc>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SF-Signature-Router</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JWT verification config</w:t>
            </w:r>
          </w:p>
        </w:tc>
        <w:tc>
          <w:tcPr>
            <w:tcW w:type="dxa" w:w="25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{proxy}.jwt.verify</w:t>
            </w:r>
          </w:p>
        </w:tc>
        <w:tc>
          <w:tcPr>
            <w:tcW w:type="dxa" w:w="24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JSON object: { publicKeyPem, knownHeaders }</w:t>
            </w:r>
          </w:p>
        </w:tc>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SF-Signature-Validator</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SAML extraction profile</w:t>
            </w:r>
          </w:p>
        </w:tc>
        <w:tc>
          <w:tcPr>
            <w:tcW w:type="dxa" w:w="25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n/a — a flow variable, not a KVM entry</w:t>
            </w:r>
          </w:p>
        </w:tc>
        <w:tc>
          <w:tcPr>
            <w:tcW w:type="dxa" w:w="24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string, e.g. "orders-api"</w:t>
            </w:r>
          </w:p>
        </w:tc>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SF-SAML-Extractor</w:t>
            </w:r>
          </w:p>
        </w:tc>
      </w:tr>
    </w:tbl>
    <w:p>
      <w:pPr>
        <w:spacing w:after="120"/>
      </w:pP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The SAML extractor deliberately has no KVM entry of its own: Apigee’s XPath expressions are static per policy (no {variable} substitution inside &lt;XPath&gt;, not even the &lt;Parameter ref="..."/&gt; indirection KVM keys get), so a KVM value cannot drive an XPath expression at runtime either way. See Section 8.3 for how extraction profiles are selected instead.</w:t>
      </w:r>
    </w:p>
    <w:p>
      <w:pPr>
        <w:pStyle w:val="Heading2"/>
        <w:spacing w:after="140" w:before="320"/>
      </w:pPr>
      <w:r>
        <w:t xml:space="preserve">4.4 Deploying the KVM and its entries</w:t>
      </w:r>
    </w:p>
    <w:p>
      <w:pPr>
        <w:spacing w:after="200" w:line="300"/>
        <w:jc w:val="left"/>
      </w:pPr>
      <w:r>
        <w:rPr>
          <w:rFonts w:ascii="Calibri" w:cs="Calibri" w:eastAsia="Calibri" w:hAnsi="Calibri"/>
          <w:color w:val="1B2431"/>
          <w:sz w:val="22"/>
          <w:szCs w:val="22"/>
        </w:rPr>
        <w:t xml:space="preserve">The KVM itself is created once per Apigee environment; entries are added or updated per proxy, and updating an entry never requires redeploying a proxy or shared flow — the next request simply reads the new value.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 1) Create the shared KVM (once per environment, not per proxy)</w:t>
      </w:r>
    </w:p>
    <w:p>
      <w:pPr>
        <w:shd w:fill="F3F6FA" w:color="auto" w:val="clear"/>
        <w:spacing w:after="0" w:line="264"/>
        <w:ind w:left="120"/>
      </w:pPr>
      <w:r>
        <w:rPr>
          <w:rFonts w:ascii="Consolas" w:cs="Consolas" w:eastAsia="Consolas" w:hAnsi="Consolas"/>
          <w:color w:val="1B2431"/>
          <w:sz w:val="19"/>
          <w:szCs w:val="19"/>
        </w:rPr>
        <w:t xml:space="preserve">curl -s -X POST \</w:t>
      </w:r>
    </w:p>
    <w:p>
      <w:pPr>
        <w:shd w:fill="F3F6FA" w:color="auto" w:val="clear"/>
        <w:spacing w:after="0" w:line="264"/>
        <w:ind w:left="120"/>
      </w:pPr>
      <w:r>
        <w:rPr>
          <w:rFonts w:ascii="Consolas" w:cs="Consolas" w:eastAsia="Consolas" w:hAnsi="Consolas"/>
          <w:color w:val="1B2431"/>
          <w:sz w:val="19"/>
          <w:szCs w:val="19"/>
        </w:rPr>
        <w:t xml:space="preserve">  "https://apigee.googleapis.com/v1/organizations/$ORG/environments/$ENV/keyvaluemaps" \</w:t>
      </w:r>
    </w:p>
    <w:p>
      <w:pPr>
        <w:shd w:fill="F3F6FA" w:color="auto" w:val="clear"/>
        <w:spacing w:after="0" w:line="264"/>
        <w:ind w:left="120"/>
      </w:pPr>
      <w:r>
        <w:rPr>
          <w:rFonts w:ascii="Consolas" w:cs="Consolas" w:eastAsia="Consolas" w:hAnsi="Consolas"/>
          <w:color w:val="1B2431"/>
          <w:sz w:val="19"/>
          <w:szCs w:val="19"/>
        </w:rPr>
        <w:t xml:space="preserve">  -H "Authorization: Bearer $TOKEN" -H "Content-Type: application/json" \</w:t>
      </w:r>
    </w:p>
    <w:p>
      <w:pPr>
        <w:shd w:fill="F3F6FA" w:color="auto" w:val="clear"/>
        <w:spacing w:after="0" w:line="264"/>
        <w:ind w:left="120"/>
      </w:pPr>
      <w:r>
        <w:rPr>
          <w:rFonts w:ascii="Consolas" w:cs="Consolas" w:eastAsia="Consolas" w:hAnsi="Consolas"/>
          <w:color w:val="1B2431"/>
          <w:sz w:val="19"/>
          <w:szCs w:val="19"/>
        </w:rPr>
        <w:t xml:space="preserve">  -d '{"name": "signature"}'</w:t>
      </w:r>
    </w:p>
    <w:p>
      <w:pPr>
        <w:shd w:fill="F3F6FA" w:color="auto" w:val="clear"/>
        <w:spacing w:after="0" w:line="264"/>
        <w:ind w:left="120"/>
      </w:pPr>
      <w:r>
        <w:rPr>
          <w:rFonts w:ascii="Consolas" w:cs="Consolas" w:eastAsia="Consolas" w:hAnsi="Consolas"/>
          <w:color w:val="1B2431"/>
          <w:sz w:val="19"/>
          <w:szCs w:val="19"/>
        </w:rPr>
        <w:t xml:space="preserve"> </w:t>
      </w:r>
    </w:p>
    <w:p>
      <w:pPr>
        <w:shd w:fill="F3F6FA" w:color="auto" w:val="clear"/>
        <w:spacing w:after="0" w:line="264"/>
        <w:ind w:left="120"/>
      </w:pPr>
      <w:r>
        <w:rPr>
          <w:rFonts w:ascii="Consolas" w:cs="Consolas" w:eastAsia="Consolas" w:hAnsi="Consolas"/>
          <w:color w:val="1B2431"/>
          <w:sz w:val="19"/>
          <w:szCs w:val="19"/>
        </w:rPr>
        <w:t xml:space="preserve"># 2) Create (or update) one proxy's entry</w:t>
      </w:r>
    </w:p>
    <w:p>
      <w:pPr>
        <w:shd w:fill="F3F6FA" w:color="auto" w:val="clear"/>
        <w:spacing w:after="0" w:line="264"/>
        <w:ind w:left="120"/>
      </w:pPr>
      <w:r>
        <w:rPr>
          <w:rFonts w:ascii="Consolas" w:cs="Consolas" w:eastAsia="Consolas" w:hAnsi="Consolas"/>
          <w:color w:val="1B2431"/>
          <w:sz w:val="19"/>
          <w:szCs w:val="19"/>
        </w:rPr>
        <w:t xml:space="preserve">curl -s -X POST \</w:t>
      </w:r>
    </w:p>
    <w:p>
      <w:pPr>
        <w:shd w:fill="F3F6FA" w:color="auto" w:val="clear"/>
        <w:spacing w:after="0" w:line="264"/>
        <w:ind w:left="120"/>
      </w:pPr>
      <w:r>
        <w:rPr>
          <w:rFonts w:ascii="Consolas" w:cs="Consolas" w:eastAsia="Consolas" w:hAnsi="Consolas"/>
          <w:color w:val="1B2431"/>
          <w:sz w:val="19"/>
          <w:szCs w:val="19"/>
        </w:rPr>
        <w:t xml:space="preserve">  "https://apigee.googleapis.com/v1/organizations/$ORG/environments/$ENV/keyvaluemaps/signature/entries" \</w:t>
      </w:r>
    </w:p>
    <w:p>
      <w:pPr>
        <w:shd w:fill="F3F6FA" w:color="auto" w:val="clear"/>
        <w:spacing w:after="0" w:line="264"/>
        <w:ind w:left="120"/>
      </w:pPr>
      <w:r>
        <w:rPr>
          <w:rFonts w:ascii="Consolas" w:cs="Consolas" w:eastAsia="Consolas" w:hAnsi="Consolas"/>
          <w:color w:val="1B2431"/>
          <w:sz w:val="19"/>
          <w:szCs w:val="19"/>
        </w:rPr>
        <w:t xml:space="preserve">  -H "Authorization: Bearer $TOKEN" -H "Content-Type: application/json" \</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-d @orders-api.jwt-header.entry.json</w:t>
      </w:r>
    </w:p>
    <w:p>
      <w:pPr>
        <w:spacing w:after="200" w:line="300"/>
        <w:jc w:val="left"/>
      </w:pPr>
      <w:r>
        <w:rPr>
          <w:rFonts w:ascii="Calibri" w:cs="Calibri" w:eastAsia="Calibri" w:hAnsi="Calibri"/>
          <w:color w:val="1B2431"/>
          <w:sz w:val="22"/>
          <w:szCs w:val="22"/>
        </w:rPr>
        <w:t xml:space="preserve">Equivalently, with apigeecli:</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apigeecli kvms create -n signature -o "$ORG" -e "$ENV" --token "$TOKEN"</w:t>
      </w:r>
    </w:p>
    <w:p>
      <w:pPr>
        <w:shd w:fill="F3F6FA" w:color="auto" w:val="clear"/>
        <w:spacing w:after="0" w:line="264"/>
        <w:ind w:left="120"/>
      </w:pPr>
      <w:r>
        <w:rPr>
          <w:rFonts w:ascii="Consolas" w:cs="Consolas" w:eastAsia="Consolas" w:hAnsi="Consolas"/>
          <w:color w:val="1B2431"/>
          <w:sz w:val="19"/>
          <w:szCs w:val="19"/>
        </w:rPr>
        <w:t xml:space="preserve"> </w:t>
      </w:r>
    </w:p>
    <w:p>
      <w:pPr>
        <w:shd w:fill="F3F6FA" w:color="auto" w:val="clear"/>
        <w:spacing w:after="0" w:line="264"/>
        <w:ind w:left="120"/>
      </w:pPr>
      <w:r>
        <w:rPr>
          <w:rFonts w:ascii="Consolas" w:cs="Consolas" w:eastAsia="Consolas" w:hAnsi="Consolas"/>
          <w:color w:val="1B2431"/>
          <w:sz w:val="19"/>
          <w:szCs w:val="19"/>
        </w:rPr>
        <w:t xml:space="preserve">apigeecli kvms entries create -m signature -k orders-api.jwt.header \</w:t>
      </w:r>
    </w:p>
    <w:p>
      <w:pPr>
        <w:shd w:fill="F3F6FA" w:color="auto" w:val="clear"/>
        <w:spacing w:after="0" w:line="264"/>
        <w:ind w:left="120"/>
      </w:pPr>
      <w:r>
        <w:rPr>
          <w:rFonts w:ascii="Consolas" w:cs="Consolas" w:eastAsia="Consolas" w:hAnsi="Consolas"/>
          <w:color w:val="1B2431"/>
          <w:sz w:val="19"/>
          <w:szCs w:val="19"/>
        </w:rPr>
        <w:t xml:space="preserve">  -v "$(jq -c . orders-api.signature.jwt-header.json)" \</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-o "$ORG" -e "$ENV" --token "$TOKEN"</w:t>
      </w:r>
    </w:p>
    <w:p>
      <w:pPr>
        <w:pStyle w:val="Heading1"/>
        <w:pageBreakBefore/>
        <w:spacing w:after="200" w:before="480"/>
      </w:pPr>
      <w:r>
        <w:t xml:space="preserve">5. SF-Signature-Router (Signing)</w:t>
      </w:r>
    </w:p>
    <w:p>
      <w:pPr>
        <w:spacing w:after="200" w:line="300"/>
        <w:jc w:val="left"/>
      </w:pPr>
      <w:r>
        <w:rPr>
          <w:rFonts w:ascii="Calibri" w:cs="Calibri" w:eastAsia="Calibri" w:hAnsi="Calibri"/>
          <w:color w:val="1B2431"/>
          <w:sz w:val="22"/>
          <w:szCs w:val="22"/>
        </w:rPr>
        <w:t xml:space="preserve">SF-Signature-Router is the single entry point for generating a signature. A calling proxy sets signature.type to jwt, cavage, or xmldsig and invokes the shared flow; a Step Condition on each policy routes to the matching sub-flow. Two guard policies bookend the flow: RF-Missing-Signature-Type (signature.type = null) and RF-Unsupported-Signature-Type (anything other than the three known values).</w:t>
      </w:r>
    </w:p>
    <w:p>
      <w:pPr>
        <w:pStyle w:val="Heading2"/>
        <w:spacing w:after="140" w:before="320"/>
      </w:pPr>
      <w:r>
        <w:t xml:space="preserve">5.1 JWT / JWS signing</w:t>
      </w:r>
    </w:p>
    <w:p>
      <w:pPr>
        <w:spacing w:after="200" w:line="300"/>
        <w:jc w:val="left"/>
      </w:pPr>
      <w:r>
        <w:rPr>
          <w:rFonts w:ascii="Calibri" w:cs="Calibri" w:eastAsia="Calibri" w:hAnsi="Calibri"/>
          <w:color w:val="1B2431"/>
          <w:sz w:val="22"/>
          <w:szCs w:val="22"/>
        </w:rPr>
        <w:t xml:space="preserve">Steps, in order:</w:t>
      </w:r>
    </w:p>
    <w:p>
      <w:pPr>
        <w:pStyle w:val="ListParagraph"/>
        <w:numPr>
          <w:ilvl w:val="0"/>
          <w:numId w:val="2"/>
        </w:numPr>
        <w:spacing w:after="120" w:line="280"/>
      </w:pPr>
      <w:r>
        <w:rPr>
          <w:rFonts w:ascii="Calibri" w:cs="Calibri" w:eastAsia="Calibri" w:hAnsi="Calibri"/>
          <w:b/>
          <w:bCs/>
          <w:color w:val="1B2431"/>
          <w:sz w:val="22"/>
          <w:szCs w:val="22"/>
        </w:rPr>
        <w:t xml:space="preserve">AM-JWT-Set-KVM-Key</w:t>
      </w:r>
      <w:r>
        <w:rPr>
          <w:rFonts w:ascii="Calibri" w:cs="Calibri" w:eastAsia="Calibri" w:hAnsi="Calibri"/>
          <w:color w:val="1B2431"/>
          <w:sz w:val="22"/>
          <w:szCs w:val="22"/>
        </w:rPr>
        <w:t xml:space="preserve"> sets signature.kvm.key = {apiproxy.name}.jwt.header.</w:t>
      </w:r>
    </w:p>
    <w:p>
      <w:pPr>
        <w:pStyle w:val="ListParagraph"/>
        <w:numPr>
          <w:ilvl w:val="0"/>
          <w:numId w:val="2"/>
        </w:numPr>
        <w:spacing w:after="120" w:line="280"/>
      </w:pPr>
      <w:r>
        <w:rPr>
          <w:rFonts w:ascii="Calibri" w:cs="Calibri" w:eastAsia="Calibri" w:hAnsi="Calibri"/>
          <w:b/>
          <w:bCs/>
          <w:color w:val="1B2431"/>
          <w:sz w:val="22"/>
          <w:szCs w:val="22"/>
        </w:rPr>
        <w:t xml:space="preserve">KVM-Get-JWT-Header-Template</w:t>
      </w:r>
      <w:r>
        <w:rPr>
          <w:rFonts w:ascii="Calibri" w:cs="Calibri" w:eastAsia="Calibri" w:hAnsi="Calibri"/>
          <w:color w:val="1B2431"/>
          <w:sz w:val="22"/>
          <w:szCs w:val="22"/>
        </w:rPr>
        <w:t xml:space="preserve"> reads that entry from the shared "signature" KVM (continueOnError=true, so a missing entry falls through to the next guard rather than faulting mid-policy).</w:t>
      </w:r>
    </w:p>
    <w:p>
      <w:pPr>
        <w:pStyle w:val="ListParagraph"/>
        <w:numPr>
          <w:ilvl w:val="0"/>
          <w:numId w:val="2"/>
        </w:numPr>
        <w:spacing w:after="120" w:line="280"/>
      </w:pPr>
      <w:r>
        <w:rPr>
          <w:rFonts w:ascii="Calibri" w:cs="Calibri" w:eastAsia="Calibri" w:hAnsi="Calibri"/>
          <w:b/>
          <w:bCs/>
          <w:color w:val="1B2431"/>
          <w:sz w:val="22"/>
          <w:szCs w:val="22"/>
        </w:rPr>
        <w:t xml:space="preserve">RF-JWT-Header-Config-Missing</w:t>
      </w:r>
      <w:r>
        <w:rPr>
          <w:rFonts w:ascii="Calibri" w:cs="Calibri" w:eastAsia="Calibri" w:hAnsi="Calibri"/>
          <w:color w:val="1B2431"/>
          <w:sz w:val="22"/>
          <w:szCs w:val="22"/>
        </w:rPr>
        <w:t xml:space="preserve"> raises a 500 if the template came back empty.</w:t>
      </w:r>
    </w:p>
    <w:p>
      <w:pPr>
        <w:pStyle w:val="ListParagraph"/>
        <w:numPr>
          <w:ilvl w:val="0"/>
          <w:numId w:val="2"/>
        </w:numPr>
        <w:spacing w:after="120" w:line="280"/>
      </w:pPr>
      <w:r>
        <w:rPr>
          <w:rFonts w:ascii="Calibri" w:cs="Calibri" w:eastAsia="Calibri" w:hAnsi="Calibri"/>
          <w:b/>
          <w:bCs/>
          <w:color w:val="1B2431"/>
          <w:sz w:val="22"/>
          <w:szCs w:val="22"/>
        </w:rPr>
        <w:t xml:space="preserve">JS-Build-JWT-Signing-String</w:t>
      </w:r>
      <w:r>
        <w:rPr>
          <w:rFonts w:ascii="Calibri" w:cs="Calibri" w:eastAsia="Calibri" w:hAnsi="Calibri"/>
          <w:color w:val="1B2431"/>
          <w:sz w:val="22"/>
          <w:szCs w:val="22"/>
        </w:rPr>
        <w:t xml:space="preserve"> (jwt-build-header.js) resolves every ${flow.variable} placeholder in the KVM header template, auto-populates iat, exp and jti if the template didn’t set them, validates that every name listed in the header’s "crit" array actually appears as a header field, base64url-encodes the header and payload, and sets signature.jwt.header.encoded, signature.jwt.payload.encoded and signature.jwt.signing.string (the two encoded parts joined by ".").</w:t>
      </w:r>
    </w:p>
    <w:p>
      <w:pPr>
        <w:pStyle w:val="ListParagraph"/>
        <w:numPr>
          <w:ilvl w:val="0"/>
          <w:numId w:val="2"/>
        </w:numPr>
        <w:spacing w:after="120" w:line="280"/>
      </w:pPr>
      <w:r>
        <w:rPr>
          <w:rFonts w:ascii="Calibri" w:cs="Calibri" w:eastAsia="Calibri" w:hAnsi="Calibri"/>
          <w:b/>
          <w:bCs/>
          <w:color w:val="1B2431"/>
          <w:sz w:val="22"/>
          <w:szCs w:val="22"/>
        </w:rPr>
        <w:t xml:space="preserve">NI-Signature-JWT-Sign</w:t>
      </w:r>
      <w:r>
        <w:rPr>
          <w:rFonts w:ascii="Calibri" w:cs="Calibri" w:eastAsia="Calibri" w:hAnsi="Calibri"/>
          <w:color w:val="1B2431"/>
          <w:sz w:val="22"/>
          <w:szCs w:val="22"/>
        </w:rPr>
        <w:t xml:space="preserve"> — see Section 5.6.</w:t>
      </w:r>
    </w:p>
    <w:p>
      <w:pPr>
        <w:pStyle w:val="ListParagraph"/>
        <w:numPr>
          <w:ilvl w:val="0"/>
          <w:numId w:val="2"/>
        </w:numPr>
        <w:spacing w:after="120" w:line="280"/>
      </w:pPr>
      <w:r>
        <w:rPr>
          <w:rFonts w:ascii="Calibri" w:cs="Calibri" w:eastAsia="Calibri" w:hAnsi="Calibri"/>
          <w:b/>
          <w:bCs/>
          <w:color w:val="1B2431"/>
          <w:sz w:val="22"/>
          <w:szCs w:val="22"/>
        </w:rPr>
        <w:t xml:space="preserve">AM-JWT-Assemble-JWS-Compact</w:t>
      </w:r>
      <w:r>
        <w:rPr>
          <w:rFonts w:ascii="Calibri" w:cs="Calibri" w:eastAsia="Calibri" w:hAnsi="Calibri"/>
          <w:color w:val="1B2431"/>
          <w:sz w:val="22"/>
          <w:szCs w:val="22"/>
        </w:rPr>
        <w:t xml:space="preserve"> / </w:t>
      </w:r>
      <w:r>
        <w:rPr>
          <w:rFonts w:ascii="Calibri" w:cs="Calibri" w:eastAsia="Calibri" w:hAnsi="Calibri"/>
          <w:b/>
          <w:bCs/>
          <w:color w:val="1B2431"/>
          <w:sz w:val="22"/>
          <w:szCs w:val="22"/>
        </w:rPr>
        <w:t xml:space="preserve">AM-JWT-Assemble-JWS-Detached</w:t>
      </w:r>
      <w:r>
        <w:rPr>
          <w:rFonts w:ascii="Calibri" w:cs="Calibri" w:eastAsia="Calibri" w:hAnsi="Calibri"/>
          <w:color w:val="1B2431"/>
          <w:sz w:val="22"/>
          <w:szCs w:val="22"/>
        </w:rPr>
        <w:t xml:space="preserve"> assemble the final JWS once the signature value exists — see below.</w:t>
      </w:r>
    </w:p>
    <w:p>
      <w:pPr>
        <w:pStyle w:val="Heading3"/>
        <w:spacing w:after="100" w:before="220"/>
      </w:pPr>
      <w:r>
        <w:t xml:space="preserve">The JOSE header template</w:t>
      </w:r>
    </w:p>
    <w:p>
      <w:pPr>
        <w:spacing w:after="200" w:line="300"/>
        <w:jc w:val="left"/>
      </w:pPr>
      <w:r>
        <w:rPr>
          <w:rFonts w:ascii="Calibri" w:cs="Calibri" w:eastAsia="Calibri" w:hAnsi="Calibri"/>
          <w:color w:val="1B2431"/>
          <w:sz w:val="22"/>
          <w:szCs w:val="22"/>
        </w:rPr>
        <w:t xml:space="preserve">The KVM entry’s value is the JOSE header as JSON, with static fields written literally and computed fields written as ${...} placeholders that JS-Build-JWT-Signing-String resolves against the current flow’s variables. The reference example, for orders-api:</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"typ": "JWT",</w:t>
      </w:r>
    </w:p>
    <w:p>
      <w:pPr>
        <w:shd w:fill="F3F6FA" w:color="auto" w:val="clear"/>
        <w:spacing w:after="0" w:line="264"/>
        <w:ind w:left="120"/>
      </w:pPr>
      <w:r>
        <w:rPr>
          <w:rFonts w:ascii="Consolas" w:cs="Consolas" w:eastAsia="Consolas" w:hAnsi="Consolas"/>
          <w:color w:val="1B2431"/>
          <w:sz w:val="19"/>
          <w:szCs w:val="19"/>
        </w:rPr>
        <w:t xml:space="preserve">  "alg": "RS256",</w:t>
      </w:r>
    </w:p>
    <w:p>
      <w:pPr>
        <w:shd w:fill="F3F6FA" w:color="auto" w:val="clear"/>
        <w:spacing w:after="0" w:line="264"/>
        <w:ind w:left="120"/>
      </w:pPr>
      <w:r>
        <w:rPr>
          <w:rFonts w:ascii="Consolas" w:cs="Consolas" w:eastAsia="Consolas" w:hAnsi="Consolas"/>
          <w:color w:val="1B2431"/>
          <w:sz w:val="19"/>
          <w:szCs w:val="19"/>
        </w:rPr>
        <w:t xml:space="preserve">  "kid": "orders-api-2026-01",</w:t>
      </w:r>
    </w:p>
    <w:p>
      <w:pPr>
        <w:shd w:fill="F3F6FA" w:color="auto" w:val="clear"/>
        <w:spacing w:after="0" w:line="264"/>
        <w:ind w:left="120"/>
      </w:pPr>
      <w:r>
        <w:rPr>
          <w:rFonts w:ascii="Consolas" w:cs="Consolas" w:eastAsia="Consolas" w:hAnsi="Consolas"/>
          <w:color w:val="1B2431"/>
          <w:sz w:val="19"/>
          <w:szCs w:val="19"/>
        </w:rPr>
        <w:t xml:space="preserve">  "iss": "orders-api",</w:t>
      </w:r>
    </w:p>
    <w:p>
      <w:pPr>
        <w:shd w:fill="F3F6FA" w:color="auto" w:val="clear"/>
        <w:spacing w:after="0" w:line="264"/>
        <w:ind w:left="120"/>
      </w:pPr>
      <w:r>
        <w:rPr>
          <w:rFonts w:ascii="Consolas" w:cs="Consolas" w:eastAsia="Consolas" w:hAnsi="Consolas"/>
          <w:color w:val="1B2431"/>
          <w:sz w:val="19"/>
          <w:szCs w:val="19"/>
        </w:rPr>
        <w:t xml:space="preserve">  "iat": "${signature.jwt.iat}",</w:t>
      </w:r>
    </w:p>
    <w:p>
      <w:pPr>
        <w:shd w:fill="F3F6FA" w:color="auto" w:val="clear"/>
        <w:spacing w:after="0" w:line="264"/>
        <w:ind w:left="120"/>
      </w:pPr>
      <w:r>
        <w:rPr>
          <w:rFonts w:ascii="Consolas" w:cs="Consolas" w:eastAsia="Consolas" w:hAnsi="Consolas"/>
          <w:color w:val="1B2431"/>
          <w:sz w:val="19"/>
          <w:szCs w:val="19"/>
        </w:rPr>
        <w:t xml:space="preserve">  "exp": "${signature.jwt.exp}",</w:t>
      </w:r>
    </w:p>
    <w:p>
      <w:pPr>
        <w:shd w:fill="F3F6FA" w:color="auto" w:val="clear"/>
        <w:spacing w:after="0" w:line="264"/>
        <w:ind w:left="120"/>
      </w:pPr>
      <w:r>
        <w:rPr>
          <w:rFonts w:ascii="Consolas" w:cs="Consolas" w:eastAsia="Consolas" w:hAnsi="Consolas"/>
          <w:color w:val="1B2431"/>
          <w:sz w:val="19"/>
          <w:szCs w:val="19"/>
        </w:rPr>
        <w:t xml:space="preserve">  "jti": "${signature.jwt.jti}",</w:t>
      </w:r>
    </w:p>
    <w:p>
      <w:pPr>
        <w:shd w:fill="F3F6FA" w:color="auto" w:val="clear"/>
        <w:spacing w:after="0" w:line="264"/>
        <w:ind w:left="120"/>
      </w:pPr>
      <w:r>
        <w:rPr>
          <w:rFonts w:ascii="Consolas" w:cs="Consolas" w:eastAsia="Consolas" w:hAnsi="Consolas"/>
          <w:color w:val="1B2431"/>
          <w:sz w:val="19"/>
          <w:szCs w:val="19"/>
        </w:rPr>
        <w:t xml:space="preserve">  "x-txn-id": "${orders.txnId}",</w:t>
      </w:r>
    </w:p>
    <w:p>
      <w:pPr>
        <w:shd w:fill="F3F6FA" w:color="auto" w:val="clear"/>
        <w:spacing w:after="0" w:line="264"/>
        <w:ind w:left="120"/>
      </w:pPr>
      <w:r>
        <w:rPr>
          <w:rFonts w:ascii="Consolas" w:cs="Consolas" w:eastAsia="Consolas" w:hAnsi="Consolas"/>
          <w:color w:val="1B2431"/>
          <w:sz w:val="19"/>
          <w:szCs w:val="19"/>
        </w:rPr>
        <w:t xml:space="preserve">  "sub": "${saml.email}",</w:t>
      </w:r>
    </w:p>
    <w:p>
      <w:pPr>
        <w:shd w:fill="F3F6FA" w:color="auto" w:val="clear"/>
        <w:spacing w:after="0" w:line="264"/>
        <w:ind w:left="120"/>
      </w:pPr>
      <w:r>
        <w:rPr>
          <w:rFonts w:ascii="Consolas" w:cs="Consolas" w:eastAsia="Consolas" w:hAnsi="Consolas"/>
          <w:color w:val="1B2431"/>
          <w:sz w:val="19"/>
          <w:szCs w:val="19"/>
        </w:rPr>
        <w:t xml:space="preserve">  "crit": ["x-txn-id"]</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spacing w:after="200" w:line="300"/>
        <w:jc w:val="left"/>
      </w:pPr>
      <w:r>
        <w:rPr>
          <w:rFonts w:ascii="Calibri" w:cs="Calibri" w:eastAsia="Calibri" w:hAnsi="Calibri"/>
          <w:color w:val="1B2431"/>
          <w:sz w:val="22"/>
          <w:szCs w:val="22"/>
        </w:rPr>
        <w:t xml:space="preserve">typ, alg, kid and iss are static per proxy. iat, exp and jti are auto-populated by the shared flow if the template references them but the calling proxy hasn’t already set a value. x-txn-id is set by the calling proxy itself (in this example, from an incoming x-txn-id request header, via AM-Set-Signature-Type) before the shared flow runs. sub is set even earlier, by SF-SAML-Extractor’s output (saml.email) — showing how the two shared flows compose within one proxy. crit names x-txn-id as an RFC 7515 §4.1.11 extension header that a verifier must understand and check, or reject the JWS outright; Section 6.2 covers the corresponding check on the validation side.</w:t>
      </w: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A KVM entry’s value is always a string, so the JSON object above is minified and stored under the key orders-api.jwt.header — see examples/kvm/orders-api.jwt-header.entry.json for the exact ready-to-POST form.</w:t>
      </w:r>
    </w:p>
    <w:p>
      <w:pPr>
        <w:pStyle w:val="Heading3"/>
        <w:spacing w:after="100" w:before="220"/>
      </w:pPr>
      <w:r>
        <w:t xml:space="preserve">Compact vs. detached assembly</w:t>
      </w:r>
    </w:p>
    <w:p>
      <w:pPr>
        <w:spacing w:after="200" w:line="300"/>
        <w:jc w:val="left"/>
      </w:pPr>
      <w:r>
        <w:rPr>
          <w:rFonts w:ascii="Calibri" w:cs="Calibri" w:eastAsia="Calibri" w:hAnsi="Calibri"/>
          <w:color w:val="1B2431"/>
          <w:sz w:val="22"/>
          <w:szCs w:val="22"/>
        </w:rPr>
        <w:t xml:space="preserve">Once signature.jwt.signature.encoded exists (the base64url-encoded signature value, no padding), one of two AssignMessage policies assembles the final JWS, selected by whether the calling proxy set signature.jwt.detached to the string "true":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&lt;AssignMessage name="AM-JWT-Assemble-JWS-Compact"&gt;</w:t>
      </w:r>
    </w:p>
    <w:p>
      <w:pPr>
        <w:shd w:fill="F3F6FA" w:color="auto" w:val="clear"/>
        <w:spacing w:after="0" w:line="264"/>
        <w:ind w:left="120"/>
      </w:pPr>
      <w:r>
        <w:rPr>
          <w:rFonts w:ascii="Consolas" w:cs="Consolas" w:eastAsia="Consolas" w:hAnsi="Consolas"/>
          <w:color w:val="1B2431"/>
          <w:sz w:val="19"/>
          <w:szCs w:val="19"/>
        </w:rPr>
        <w:t xml:space="preserve">    &lt;AssignVariable&gt;</w:t>
      </w:r>
    </w:p>
    <w:p>
      <w:pPr>
        <w:shd w:fill="F3F6FA" w:color="auto" w:val="clear"/>
        <w:spacing w:after="0" w:line="264"/>
        <w:ind w:left="120"/>
      </w:pPr>
      <w:r>
        <w:rPr>
          <w:rFonts w:ascii="Consolas" w:cs="Consolas" w:eastAsia="Consolas" w:hAnsi="Consolas"/>
          <w:color w:val="1B2431"/>
          <w:sz w:val="19"/>
          <w:szCs w:val="19"/>
        </w:rPr>
        <w:t xml:space="preserve">        &lt;Name&gt;signature.jwt.jws&lt;/Name&gt;</w:t>
      </w:r>
    </w:p>
    <w:p>
      <w:pPr>
        <w:shd w:fill="F3F6FA" w:color="auto" w:val="clear"/>
        <w:spacing w:after="0" w:line="264"/>
        <w:ind w:left="120"/>
      </w:pPr>
      <w:r>
        <w:rPr>
          <w:rFonts w:ascii="Consolas" w:cs="Consolas" w:eastAsia="Consolas" w:hAnsi="Consolas"/>
          <w:color w:val="1B2431"/>
          <w:sz w:val="19"/>
          <w:szCs w:val="19"/>
        </w:rPr>
        <w:t xml:space="preserve">        &lt;Template&gt;{signature.jwt.header.encoded}.{signature.jwt.payload.encoded}.{signature.jwt.signature.encoded}&lt;/Template&gt;</w:t>
      </w:r>
    </w:p>
    <w:p>
      <w:pPr>
        <w:shd w:fill="F3F6FA" w:color="auto" w:val="clear"/>
        <w:spacing w:after="0" w:line="264"/>
        <w:ind w:left="120"/>
      </w:pPr>
      <w:r>
        <w:rPr>
          <w:rFonts w:ascii="Consolas" w:cs="Consolas" w:eastAsia="Consolas" w:hAnsi="Consolas"/>
          <w:color w:val="1B2431"/>
          <w:sz w:val="19"/>
          <w:szCs w:val="19"/>
        </w:rPr>
        <w:t xml:space="preserve">    &lt;/AssignVariable&gt;</w:t>
      </w:r>
    </w:p>
    <w:p>
      <w:pPr>
        <w:shd w:fill="F3F6FA" w:color="auto" w:val="clear"/>
        <w:spacing w:after="0" w:line="264"/>
        <w:ind w:left="120"/>
      </w:pPr>
      <w:r>
        <w:rPr>
          <w:rFonts w:ascii="Consolas" w:cs="Consolas" w:eastAsia="Consolas" w:hAnsi="Consolas"/>
          <w:color w:val="1B2431"/>
          <w:sz w:val="19"/>
          <w:szCs w:val="19"/>
        </w:rPr>
        <w:t xml:space="preserve">    &lt;IgnoreUnresolvedVariables&gt;false&lt;/IgnoreUnresolvedVariables&gt;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&lt;/AssignMessage&gt;</w:t>
      </w:r>
    </w:p>
    <w:p>
      <w:pPr>
        <w:spacing w:after="200" w:line="300"/>
        <w:jc w:val="left"/>
      </w:pPr>
      <w:r>
        <w:rPr>
          <w:rFonts w:ascii="Calibri" w:cs="Calibri" w:eastAsia="Calibri" w:hAnsi="Calibri"/>
          <w:color w:val="1B2431"/>
          <w:sz w:val="22"/>
          <w:szCs w:val="22"/>
        </w:rPr>
        <w:t xml:space="preserve">The detached sibling produces header..signature (RFC 7515 Appendix F) — the payload segment is left empty because a detached JWS doesn’t carry the payload inline; the verifier is expected to supply it separately. Both Step Conditions test signature.jwt.detached against the quoted string "true", not the bare boolean literal true — Apigee’s condition language does not reliably coerce a String-typed flow variable against an unquoted Boolean literal, which was another behavior confirmed by live testing.</w:t>
      </w:r>
    </w:p>
    <w:p>
      <w:pPr>
        <w:pStyle w:val="Heading2"/>
        <w:spacing w:after="140" w:before="320"/>
      </w:pPr>
      <w:r>
        <w:t xml:space="preserve">5.2 HTTP Cavage signing</w:t>
      </w:r>
    </w:p>
    <w:p>
      <w:pPr>
        <w:spacing w:after="200" w:line="300"/>
        <w:jc w:val="left"/>
      </w:pPr>
      <w:r>
        <w:rPr>
          <w:rFonts w:ascii="Calibri" w:cs="Calibri" w:eastAsia="Calibri" w:hAnsi="Calibri"/>
          <w:color w:val="1B2431"/>
          <w:sz w:val="22"/>
          <w:szCs w:val="22"/>
        </w:rPr>
        <w:t xml:space="preserve">Steps, in order: AM-Cavage-Set-KVM-Key (key = {apiproxy.name}.cavage.headers) → KVM-Get-Cavage-Headers-Template → RF-Cavage-Headers-Config-Missing (guard) → JS-Build-Cavage-Signing-String → NI-Signature-Cavage-Sign.</w:t>
      </w:r>
    </w:p>
    <w:p>
      <w:pPr>
        <w:spacing w:after="200" w:line="300"/>
        <w:jc w:val="left"/>
      </w:pPr>
      <w:r>
        <w:rPr>
          <w:rFonts w:ascii="Calibri" w:cs="Calibri" w:eastAsia="Calibri" w:hAnsi="Calibri"/>
          <w:color w:val="1B2431"/>
          <w:sz w:val="22"/>
          <w:szCs w:val="22"/>
        </w:rPr>
        <w:t xml:space="preserve">The KVM entry’s value is a JSON array naming, in order, exactly which headers (real or pseudo) participate in the signature: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"(request-target)",</w:t>
      </w:r>
    </w:p>
    <w:p>
      <w:pPr>
        <w:shd w:fill="F3F6FA" w:color="auto" w:val="clear"/>
        <w:spacing w:after="0" w:line="264"/>
        <w:ind w:left="120"/>
      </w:pPr>
      <w:r>
        <w:rPr>
          <w:rFonts w:ascii="Consolas" w:cs="Consolas" w:eastAsia="Consolas" w:hAnsi="Consolas"/>
          <w:color w:val="1B2431"/>
          <w:sz w:val="19"/>
          <w:szCs w:val="19"/>
        </w:rPr>
        <w:t xml:space="preserve">  "(created)",</w:t>
      </w:r>
    </w:p>
    <w:p>
      <w:pPr>
        <w:shd w:fill="F3F6FA" w:color="auto" w:val="clear"/>
        <w:spacing w:after="0" w:line="264"/>
        <w:ind w:left="120"/>
      </w:pPr>
      <w:r>
        <w:rPr>
          <w:rFonts w:ascii="Consolas" w:cs="Consolas" w:eastAsia="Consolas" w:hAnsi="Consolas"/>
          <w:color w:val="1B2431"/>
          <w:sz w:val="19"/>
          <w:szCs w:val="19"/>
        </w:rPr>
        <w:t xml:space="preserve">  "(expires)",</w:t>
      </w:r>
    </w:p>
    <w:p>
      <w:pPr>
        <w:shd w:fill="F3F6FA" w:color="auto" w:val="clear"/>
        <w:spacing w:after="0" w:line="264"/>
        <w:ind w:left="120"/>
      </w:pPr>
      <w:r>
        <w:rPr>
          <w:rFonts w:ascii="Consolas" w:cs="Consolas" w:eastAsia="Consolas" w:hAnsi="Consolas"/>
          <w:color w:val="1B2431"/>
          <w:sz w:val="19"/>
          <w:szCs w:val="19"/>
        </w:rPr>
        <w:t xml:space="preserve">  "host",</w:t>
      </w:r>
    </w:p>
    <w:p>
      <w:pPr>
        <w:shd w:fill="F3F6FA" w:color="auto" w:val="clear"/>
        <w:spacing w:after="0" w:line="264"/>
        <w:ind w:left="120"/>
      </w:pPr>
      <w:r>
        <w:rPr>
          <w:rFonts w:ascii="Consolas" w:cs="Consolas" w:eastAsia="Consolas" w:hAnsi="Consolas"/>
          <w:color w:val="1B2431"/>
          <w:sz w:val="19"/>
          <w:szCs w:val="19"/>
        </w:rPr>
        <w:t xml:space="preserve">  "x-request-id",</w:t>
      </w:r>
    </w:p>
    <w:p>
      <w:pPr>
        <w:shd w:fill="F3F6FA" w:color="auto" w:val="clear"/>
        <w:spacing w:after="0" w:line="264"/>
        <w:ind w:left="120"/>
      </w:pPr>
      <w:r>
        <w:rPr>
          <w:rFonts w:ascii="Consolas" w:cs="Consolas" w:eastAsia="Consolas" w:hAnsi="Consolas"/>
          <w:color w:val="1B2431"/>
          <w:sz w:val="19"/>
          <w:szCs w:val="19"/>
        </w:rPr>
        <w:t xml:space="preserve">  "digest"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spacing w:after="200" w:line="300"/>
        <w:jc w:val="left"/>
      </w:pPr>
      <w:r>
        <w:rPr>
          <w:rFonts w:ascii="Calibri" w:cs="Calibri" w:eastAsia="Calibri" w:hAnsi="Calibri"/>
          <w:color w:val="1B2431"/>
          <w:sz w:val="22"/>
          <w:szCs w:val="22"/>
        </w:rPr>
        <w:t xml:space="preserve">JS-Build-Cavage-Signing-String (cavage-build-signing-string.js) resolves each entry against the current request: (request-target) and the timing pseudo-headers are computed by the shared flow itself; host and x-request-id are read as-is from the request; digest is reused if the request already carries a Digest header, otherwise the shared flow computes a SHA-256 digest of the body itself (kept as a local JS value rather than round-tripped through a response header, to avoid depending on same-execution header-case behavior). Each resolved pair is written as one "name: value" line, joined by "\n", into signature.cavage.signing.string.</w:t>
      </w:r>
    </w:p>
    <w:p>
      <w:pPr>
        <w:pStyle w:val="Heading2"/>
        <w:spacing w:after="140" w:before="320"/>
      </w:pPr>
      <w:r>
        <w:t xml:space="preserve">5.3 XML Signature (XML-DSig) signing</w:t>
      </w:r>
    </w:p>
    <w:p>
      <w:pPr>
        <w:spacing w:after="200" w:line="300"/>
        <w:jc w:val="left"/>
      </w:pPr>
      <w:r>
        <w:rPr>
          <w:rFonts w:ascii="Calibri" w:cs="Calibri" w:eastAsia="Calibri" w:hAnsi="Calibri"/>
          <w:color w:val="1B2431"/>
          <w:sz w:val="22"/>
          <w:szCs w:val="22"/>
        </w:rPr>
        <w:t xml:space="preserve">A single policy, JS-Build-XmlDsig-Signing-String (xmldsig-build-signing-string.js), does the bulk of the work for an enveloped XML signature:</w:t>
      </w:r>
    </w:p>
    <w:p>
      <w:pPr>
        <w:pStyle w:val="ListParagraph"/>
        <w:numPr>
          <w:ilvl w:val="0"/>
          <w:numId w:val="2"/>
        </w:numPr>
        <w:spacing w:after="120" w:line="280"/>
      </w:pPr>
      <w:r>
        <w:rPr>
          <w:rFonts w:ascii="Calibri" w:cs="Calibri" w:eastAsia="Calibri" w:hAnsi="Calibri"/>
          <w:color w:val="1B2431"/>
          <w:sz w:val="22"/>
          <w:szCs w:val="22"/>
        </w:rPr>
        <w:t xml:space="preserve">Canonicalizes the target element (Exclusive XML Canonicalization 1.0, without comments) and computes its SHA-256 digest into DigestValue.</w:t>
      </w:r>
    </w:p>
    <w:p>
      <w:pPr>
        <w:pStyle w:val="ListParagraph"/>
        <w:numPr>
          <w:ilvl w:val="0"/>
          <w:numId w:val="2"/>
        </w:numPr>
        <w:spacing w:after="120" w:line="280"/>
      </w:pPr>
      <w:r>
        <w:rPr>
          <w:rFonts w:ascii="Calibri" w:cs="Calibri" w:eastAsia="Calibri" w:hAnsi="Calibri"/>
          <w:color w:val="1B2431"/>
          <w:sz w:val="22"/>
          <w:szCs w:val="22"/>
        </w:rPr>
        <w:t xml:space="preserve">Builds the &lt;SignedInfo&gt; block, referencing the CanonicalizationMethod and DigestMethod used and embedding that DigestValue.</w:t>
      </w:r>
    </w:p>
    <w:p>
      <w:pPr>
        <w:pStyle w:val="ListParagraph"/>
        <w:numPr>
          <w:ilvl w:val="0"/>
          <w:numId w:val="2"/>
        </w:numPr>
        <w:spacing w:after="120" w:line="280"/>
      </w:pPr>
      <w:r>
        <w:rPr>
          <w:rFonts w:ascii="Calibri" w:cs="Calibri" w:eastAsia="Calibri" w:hAnsi="Calibri"/>
          <w:color w:val="1B2431"/>
          <w:sz w:val="22"/>
          <w:szCs w:val="22"/>
        </w:rPr>
        <w:t xml:space="preserve">Canonicalizes SignedInfo itself (the signature is computed over the canonical form of SignedInfo, not the digested content directly) and base64-encodes it into signature.xmldsig.signing.string — the exact bytes the signing service must sign.</w:t>
      </w:r>
    </w:p>
    <w:p>
      <w:pPr>
        <w:spacing w:after="200" w:line="300"/>
        <w:jc w:val="left"/>
      </w:pPr>
      <w:r>
        <w:rPr>
          <w:rFonts w:ascii="Calibri" w:cs="Calibri" w:eastAsia="Calibri" w:hAnsi="Calibri"/>
          <w:color w:val="1B2431"/>
          <w:sz w:val="22"/>
          <w:szCs w:val="22"/>
        </w:rPr>
        <w:t xml:space="preserve">signature.xmldsig.signatureMethod defaults to http://www.w3.org/2001/04/xmldsig-more#rsa-sha256 if the calling proxy hasn’t set a value — the same auto-default pattern used for the JWT header’s iat/exp.</w:t>
      </w: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The Exclusive C14N implementation (resources/jsc/xml-exc-c14n.js) was hand-verified against Python’s lxml/libxml2 reference canonicalizer across more than 30 cases covering namespace inheritance, override and undeclaration, attribute sort order, and text/attribute escaping rules. One subtlety worth recording: the enveloped-signature transform must remove the &lt;Signature&gt; element using true DOM/Infoset node-removal semantics — a sibling text node is unaffected by removing a different node. A convenience method such as lxml’s ElementTree .remove() instead merges that sibling "tail" text into the preceding node, which is a documented ElementTree-specific behavior, not the XML-DSig spec’s behavior — using it as a naive reference during testing initially looked like a bug in this implementation. Constructing the true post-removal structure by hand and canonicalizing that directly confirmed the original implementation was correct; the test methodology, not the code, was at fault.</w:t>
      </w:r>
    </w:p>
    <w:p>
      <w:pPr>
        <w:pStyle w:val="Heading2"/>
        <w:spacing w:after="140" w:before="320"/>
      </w:pPr>
      <w:r>
        <w:t xml:space="preserve">5.4 Shared low-level building blocks</w:t>
      </w:r>
    </w:p>
    <w:p>
      <w:pPr>
        <w:spacing w:after="200" w:line="300"/>
        <w:jc w:val="left"/>
      </w:pPr>
      <w:r>
        <w:rPr>
          <w:rFonts w:ascii="Calibri" w:cs="Calibri" w:eastAsia="Calibri" w:hAnsi="Calibri"/>
          <w:color w:val="1B2431"/>
          <w:sz w:val="22"/>
          <w:szCs w:val="22"/>
        </w:rPr>
        <w:t xml:space="preserve">Apigee’s JavaScript policy sandbox has no cryptographic or XML-canonicalization functions built in, so the following are implemented by hand and shared (via &lt;IncludeURL&gt;) across the policies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Module</w:t>
            </w:r>
          </w:p>
        </w:tc>
        <w:tc>
          <w:tcPr>
            <w:tcW w:type="dxa" w:w="71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Provides</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base64url.js</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UTF‑8 ⇄ byte-string conversion; base64 and base64url encode/decode (base64url-tolerant decoding for real-world, line-wrapped input); a UUIDv4 generator (used for jti).</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sha256.js</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 hand-written SHA-256 implementation per FIPS 180-4, operating on byte strings.</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xml-exc-c14n.js</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Exclusive XML Canonicalization 1.0: XML parsing, namespace-inheritance-aware element rendering, and the full canonicalize(root) entry point.</w:t>
            </w:r>
          </w:p>
        </w:tc>
      </w:tr>
    </w:tbl>
    <w:p>
      <w:pPr>
        <w:spacing w:after="120"/>
      </w:pPr>
    </w:p>
    <w:p>
      <w:pPr>
        <w:pStyle w:val="Heading2"/>
        <w:spacing w:after="140" w:before="320"/>
      </w:pPr>
      <w:r>
        <w:t xml:space="preserve">5.5 What is intentionally not implemented yet</w:t>
      </w:r>
    </w:p>
    <w:p>
      <w:pPr>
        <w:spacing w:after="200" w:line="300"/>
        <w:jc w:val="left"/>
      </w:pPr>
      <w:r>
        <w:rPr>
          <w:rFonts w:ascii="Calibri" w:cs="Calibri" w:eastAsia="Calibri" w:hAnsi="Calibri"/>
          <w:color w:val="1B2431"/>
          <w:sz w:val="22"/>
          <w:szCs w:val="22"/>
        </w:rPr>
        <w:t xml:space="preserve">Each of NI-Signature-JWT-Sign, NI-Signature-Cavage-Sign and NI-Signature-XmlDsig-Sign is a RaiseFault policy returning HTTP 501 Not Implemented, with the signing string or digest already computed and included in the response body so the shared flow’s output can be inspected and tested before the real signing API exists. This is deliberate: none of them silently pass a request through unsigned. Replacing a placeholder means adding a ServiceCallout (plus a small AssignMessage to shape the request/response) that calls the real signing API and sets the one variable each placeholder’s comment documents it must set — signature.jwt.signature.encoded, signature.cavage.signature.provided-equivalent, or the assembled &lt;ds:Signature&gt; block, respectively — leaving the Step Conditions around it unchanged.</w:t>
      </w:r>
    </w:p>
    <w:p>
      <w:pPr>
        <w:pStyle w:val="Heading1"/>
        <w:pageBreakBefore/>
        <w:spacing w:after="200" w:before="480"/>
      </w:pPr>
      <w:r>
        <w:t xml:space="preserve">6. SF-Signature-Validator (Validation)</w:t>
      </w:r>
    </w:p>
    <w:p>
      <w:pPr>
        <w:spacing w:after="200" w:line="300"/>
        <w:jc w:val="left"/>
      </w:pPr>
      <w:r>
        <w:rPr>
          <w:rFonts w:ascii="Calibri" w:cs="Calibri" w:eastAsia="Calibri" w:hAnsi="Calibri"/>
          <w:color w:val="1B2431"/>
          <w:sz w:val="22"/>
          <w:szCs w:val="22"/>
        </w:rPr>
        <w:t xml:space="preserve">SF-Signature-Validator is the single entry point for verifying an inbound signature — the API being called provides no validation method of its own, so this check happens entirely at the gateway. A calling proxy sets signature.verify.type to jwt, cavage, or xmldsig and invokes the shared flow; RF-Missing-Signature-Verify-Type and RF-Unsupported-Signature-Verify-Type bookend it the same way as the Router.</w:t>
      </w:r>
    </w:p>
    <w:p>
      <w:pPr>
        <w:pStyle w:val="Heading2"/>
        <w:spacing w:after="140" w:before="320"/>
      </w:pPr>
      <w:r>
        <w:t xml:space="preserve">6.1 JWT / JWS validation — fully native</w:t>
      </w:r>
    </w:p>
    <w:p>
      <w:pPr>
        <w:spacing w:after="200" w:line="300"/>
        <w:jc w:val="left"/>
      </w:pPr>
      <w:r>
        <w:rPr>
          <w:rFonts w:ascii="Calibri" w:cs="Calibri" w:eastAsia="Calibri" w:hAnsi="Calibri"/>
          <w:color w:val="1B2431"/>
          <w:sz w:val="22"/>
          <w:szCs w:val="22"/>
        </w:rPr>
        <w:t xml:space="preserve">This is the one branch that needs no custom cryptography code at all, built entirely on Apigee’s native VerifyJWS policy. Steps:</w:t>
      </w:r>
    </w:p>
    <w:p>
      <w:pPr>
        <w:pStyle w:val="ListParagraph"/>
        <w:numPr>
          <w:ilvl w:val="0"/>
          <w:numId w:val="2"/>
        </w:numPr>
        <w:spacing w:after="120" w:line="280"/>
      </w:pPr>
      <w:r>
        <w:rPr>
          <w:rFonts w:ascii="Calibri" w:cs="Calibri" w:eastAsia="Calibri" w:hAnsi="Calibri"/>
          <w:color w:val="1B2431"/>
          <w:sz w:val="22"/>
          <w:szCs w:val="22"/>
        </w:rPr>
        <w:t xml:space="preserve">The calling proxy stages the JWS into signature.verify.jwt.jws before invoking the shared flow — and, for a detached JWS, the original payload into signature.verify.jwt.payload plus signature.verify.jwt.detached = "true".</w:t>
      </w:r>
    </w:p>
    <w:p>
      <w:pPr>
        <w:pStyle w:val="ListParagraph"/>
        <w:numPr>
          <w:ilvl w:val="0"/>
          <w:numId w:val="2"/>
        </w:numPr>
        <w:spacing w:after="120" w:line="280"/>
      </w:pPr>
      <w:r>
        <w:rPr>
          <w:rFonts w:ascii="Calibri" w:cs="Calibri" w:eastAsia="Calibri" w:hAnsi="Calibri"/>
          <w:b/>
          <w:bCs/>
          <w:color w:val="1B2431"/>
          <w:sz w:val="22"/>
          <w:szCs w:val="22"/>
        </w:rPr>
        <w:t xml:space="preserve">RF-JWT-Verify-Source-Missing</w:t>
      </w:r>
      <w:r>
        <w:rPr>
          <w:rFonts w:ascii="Calibri" w:cs="Calibri" w:eastAsia="Calibri" w:hAnsi="Calibri"/>
          <w:color w:val="1B2431"/>
          <w:sz w:val="22"/>
          <w:szCs w:val="22"/>
        </w:rPr>
        <w:t xml:space="preserve"> guards against a missing JWS.</w:t>
      </w:r>
    </w:p>
    <w:p>
      <w:pPr>
        <w:pStyle w:val="ListParagraph"/>
        <w:numPr>
          <w:ilvl w:val="0"/>
          <w:numId w:val="2"/>
        </w:numPr>
        <w:spacing w:after="120" w:line="280"/>
      </w:pPr>
      <w:r>
        <w:rPr>
          <w:rFonts w:ascii="Calibri" w:cs="Calibri" w:eastAsia="Calibri" w:hAnsi="Calibri"/>
          <w:b/>
          <w:bCs/>
          <w:color w:val="1B2431"/>
          <w:sz w:val="22"/>
          <w:szCs w:val="22"/>
        </w:rPr>
        <w:t xml:space="preserve">AM-JWT-Verify-Set-KVM-Key</w:t>
      </w:r>
      <w:r>
        <w:rPr>
          <w:rFonts w:ascii="Calibri" w:cs="Calibri" w:eastAsia="Calibri" w:hAnsi="Calibri"/>
          <w:color w:val="1B2431"/>
          <w:sz w:val="22"/>
          <w:szCs w:val="22"/>
        </w:rPr>
        <w:t xml:space="preserve"> / </w:t>
      </w:r>
      <w:r>
        <w:rPr>
          <w:rFonts w:ascii="Calibri" w:cs="Calibri" w:eastAsia="Calibri" w:hAnsi="Calibri"/>
          <w:b/>
          <w:bCs/>
          <w:color w:val="1B2431"/>
          <w:sz w:val="22"/>
          <w:szCs w:val="22"/>
        </w:rPr>
        <w:t xml:space="preserve">KVM-Get-JWT-Verify-Config</w:t>
      </w:r>
      <w:r>
        <w:rPr>
          <w:rFonts w:ascii="Calibri" w:cs="Calibri" w:eastAsia="Calibri" w:hAnsi="Calibri"/>
          <w:color w:val="1B2431"/>
          <w:sz w:val="22"/>
          <w:szCs w:val="22"/>
        </w:rPr>
        <w:t xml:space="preserve"> / </w:t>
      </w:r>
      <w:r>
        <w:rPr>
          <w:rFonts w:ascii="Calibri" w:cs="Calibri" w:eastAsia="Calibri" w:hAnsi="Calibri"/>
          <w:b/>
          <w:bCs/>
          <w:color w:val="1B2431"/>
          <w:sz w:val="22"/>
          <w:szCs w:val="22"/>
        </w:rPr>
        <w:t xml:space="preserve">RF-JWT-Verify-Config-Missing</w:t>
      </w:r>
      <w:r>
        <w:rPr>
          <w:rFonts w:ascii="Calibri" w:cs="Calibri" w:eastAsia="Calibri" w:hAnsi="Calibri"/>
          <w:color w:val="1B2431"/>
          <w:sz w:val="22"/>
          <w:szCs w:val="22"/>
        </w:rPr>
        <w:t xml:space="preserve"> load this proxy’s verification config from the shared KVM, entry key {apiproxy.name}.jwt.verify.</w:t>
      </w:r>
    </w:p>
    <w:p>
      <w:pPr>
        <w:pStyle w:val="ListParagraph"/>
        <w:numPr>
          <w:ilvl w:val="0"/>
          <w:numId w:val="2"/>
        </w:numPr>
        <w:spacing w:after="120" w:line="280"/>
      </w:pPr>
      <w:r>
        <w:rPr>
          <w:rFonts w:ascii="Calibri" w:cs="Calibri" w:eastAsia="Calibri" w:hAnsi="Calibri"/>
          <w:b/>
          <w:bCs/>
          <w:color w:val="1B2431"/>
          <w:sz w:val="22"/>
          <w:szCs w:val="22"/>
        </w:rPr>
        <w:t xml:space="preserve">EV-JWT-Verify-Parse-Config</w:t>
      </w:r>
      <w:r>
        <w:rPr>
          <w:rFonts w:ascii="Calibri" w:cs="Calibri" w:eastAsia="Calibri" w:hAnsi="Calibri"/>
          <w:color w:val="1B2431"/>
          <w:sz w:val="22"/>
          <w:szCs w:val="22"/>
        </w:rPr>
        <w:t xml:space="preserve"> — a native ExtractVariables/JSONPath policy — parses that entry’s JSON value into flow variables (see below).</w:t>
      </w:r>
    </w:p>
    <w:p>
      <w:pPr>
        <w:pStyle w:val="ListParagraph"/>
        <w:numPr>
          <w:ilvl w:val="0"/>
          <w:numId w:val="2"/>
        </w:numPr>
        <w:spacing w:after="120" w:line="280"/>
      </w:pPr>
      <w:r>
        <w:rPr>
          <w:rFonts w:ascii="Calibri" w:cs="Calibri" w:eastAsia="Calibri" w:hAnsi="Calibri"/>
          <w:b/>
          <w:bCs/>
          <w:color w:val="1B2431"/>
          <w:sz w:val="22"/>
          <w:szCs w:val="22"/>
        </w:rPr>
        <w:t xml:space="preserve">VerifyJWS-Jwt-Compact</w:t>
      </w:r>
      <w:r>
        <w:rPr>
          <w:rFonts w:ascii="Calibri" w:cs="Calibri" w:eastAsia="Calibri" w:hAnsi="Calibri"/>
          <w:color w:val="1B2431"/>
          <w:sz w:val="22"/>
          <w:szCs w:val="22"/>
        </w:rPr>
        <w:t xml:space="preserve"> or </w:t>
      </w:r>
      <w:r>
        <w:rPr>
          <w:rFonts w:ascii="Calibri" w:cs="Calibri" w:eastAsia="Calibri" w:hAnsi="Calibri"/>
          <w:b/>
          <w:bCs/>
          <w:color w:val="1B2431"/>
          <w:sz w:val="22"/>
          <w:szCs w:val="22"/>
        </w:rPr>
        <w:t xml:space="preserve">VerifyJWS-Jwt-Detached</w:t>
      </w:r>
      <w:r>
        <w:rPr>
          <w:rFonts w:ascii="Calibri" w:cs="Calibri" w:eastAsia="Calibri" w:hAnsi="Calibri"/>
          <w:color w:val="1B2431"/>
          <w:sz w:val="22"/>
          <w:szCs w:val="22"/>
        </w:rPr>
        <w:t xml:space="preserve"> (selected the same way as the Router’s assembly step) runs the actual check.</w:t>
      </w:r>
    </w:p>
    <w:p>
      <w:pPr>
        <w:spacing w:after="200" w:line="300"/>
        <w:jc w:val="left"/>
      </w:pPr>
      <w:r>
        <w:rPr>
          <w:rFonts w:ascii="Calibri" w:cs="Calibri" w:eastAsia="Calibri" w:hAnsi="Calibri"/>
          <w:color w:val="1B2431"/>
          <w:sz w:val="22"/>
          <w:szCs w:val="22"/>
        </w:rPr>
        <w:t xml:space="preserve">The KVM entry’s value: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"publicKeyPem": "-----BEGIN PUBLIC KEY-----\nMIIBIjANBg...\n-----END PUBLIC KEY-----\n",</w:t>
      </w:r>
    </w:p>
    <w:p>
      <w:pPr>
        <w:shd w:fill="F3F6FA" w:color="auto" w:val="clear"/>
        <w:spacing w:after="0" w:line="264"/>
        <w:ind w:left="120"/>
      </w:pPr>
      <w:r>
        <w:rPr>
          <w:rFonts w:ascii="Consolas" w:cs="Consolas" w:eastAsia="Consolas" w:hAnsi="Consolas"/>
          <w:color w:val="1B2431"/>
          <w:sz w:val="19"/>
          <w:szCs w:val="19"/>
        </w:rPr>
        <w:t xml:space="preserve">  "knownHeaders": "x-txn-id"</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spacing w:after="200" w:line="300"/>
        <w:jc w:val="left"/>
      </w:pPr>
      <w:r>
        <w:rPr>
          <w:rFonts w:ascii="Calibri" w:cs="Calibri" w:eastAsia="Calibri" w:hAnsi="Calibri"/>
          <w:color w:val="1B2431"/>
          <w:sz w:val="22"/>
          <w:szCs w:val="22"/>
        </w:rPr>
        <w:t xml:space="preserve">knownHeaders is a comma-separated string rather than a JSON array, specifically so a single JSONPath extraction can pull it out as one scalar (which a delimited string is, and a JSON array is not) — keeping this step native, with no JavaScript. It is required, same as publicKeyPem; set it to an empty string for a proxy that never expects a "crit" header at all. It feeds VerifyJWS’s KnownHeaders parameter directly, and is this proxy’s RFC 7515 §4.1.11 allow-list — the same list the signing side’s JOSE header template uses in its own "crit" array (Section 5.1), kept in sync by hand since the two live in separate KVM entries with different value shapes.</w:t>
      </w:r>
    </w:p>
    <w:p>
      <w:pPr>
        <w:spacing w:after="200" w:line="300"/>
        <w:jc w:val="left"/>
      </w:pPr>
      <w:r>
        <w:rPr>
          <w:rFonts w:ascii="Calibri" w:cs="Calibri" w:eastAsia="Calibri" w:hAnsi="Calibri"/>
          <w:color w:val="1B2431"/>
          <w:sz w:val="22"/>
          <w:szCs w:val="22"/>
        </w:rPr>
        <w:t xml:space="preserve">The VerifyJWS policy itself:</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&lt;VerifyJWS name="VerifyJWS-Jwt-Compact" continueOnError="false"&gt;</w:t>
      </w:r>
    </w:p>
    <w:p>
      <w:pPr>
        <w:shd w:fill="F3F6FA" w:color="auto" w:val="clear"/>
        <w:spacing w:after="0" w:line="264"/>
        <w:ind w:left="120"/>
      </w:pPr>
      <w:r>
        <w:rPr>
          <w:rFonts w:ascii="Consolas" w:cs="Consolas" w:eastAsia="Consolas" w:hAnsi="Consolas"/>
          <w:color w:val="1B2431"/>
          <w:sz w:val="19"/>
          <w:szCs w:val="19"/>
        </w:rPr>
        <w:t xml:space="preserve">    &lt;Algorithm&gt;RS256&lt;/Algorithm&gt;</w:t>
      </w:r>
    </w:p>
    <w:p>
      <w:pPr>
        <w:shd w:fill="F3F6FA" w:color="auto" w:val="clear"/>
        <w:spacing w:after="0" w:line="264"/>
        <w:ind w:left="120"/>
      </w:pPr>
      <w:r>
        <w:rPr>
          <w:rFonts w:ascii="Consolas" w:cs="Consolas" w:eastAsia="Consolas" w:hAnsi="Consolas"/>
          <w:color w:val="1B2431"/>
          <w:sz w:val="19"/>
          <w:szCs w:val="19"/>
        </w:rPr>
        <w:t xml:space="preserve">    &lt;Source&gt;signature.verify.jwt.jws&lt;/Source&gt;</w:t>
      </w:r>
    </w:p>
    <w:p>
      <w:pPr>
        <w:shd w:fill="F3F6FA" w:color="auto" w:val="clear"/>
        <w:spacing w:after="0" w:line="264"/>
        <w:ind w:left="120"/>
      </w:pPr>
      <w:r>
        <w:rPr>
          <w:rFonts w:ascii="Consolas" w:cs="Consolas" w:eastAsia="Consolas" w:hAnsi="Consolas"/>
          <w:color w:val="1B2431"/>
          <w:sz w:val="19"/>
          <w:szCs w:val="19"/>
        </w:rPr>
        <w:t xml:space="preserve">    &lt;PublicKey&gt;</w:t>
      </w:r>
    </w:p>
    <w:p>
      <w:pPr>
        <w:shd w:fill="F3F6FA" w:color="auto" w:val="clear"/>
        <w:spacing w:after="0" w:line="264"/>
        <w:ind w:left="120"/>
      </w:pPr>
      <w:r>
        <w:rPr>
          <w:rFonts w:ascii="Consolas" w:cs="Consolas" w:eastAsia="Consolas" w:hAnsi="Consolas"/>
          <w:color w:val="1B2431"/>
          <w:sz w:val="19"/>
          <w:szCs w:val="19"/>
        </w:rPr>
        <w:t xml:space="preserve">        &lt;Value ref="signature.verify.jwt.publicKey.pem"/&gt;</w:t>
      </w:r>
    </w:p>
    <w:p>
      <w:pPr>
        <w:shd w:fill="F3F6FA" w:color="auto" w:val="clear"/>
        <w:spacing w:after="0" w:line="264"/>
        <w:ind w:left="120"/>
      </w:pPr>
      <w:r>
        <w:rPr>
          <w:rFonts w:ascii="Consolas" w:cs="Consolas" w:eastAsia="Consolas" w:hAnsi="Consolas"/>
          <w:color w:val="1B2431"/>
          <w:sz w:val="19"/>
          <w:szCs w:val="19"/>
        </w:rPr>
        <w:t xml:space="preserve">    &lt;/PublicKey&gt;</w:t>
      </w:r>
    </w:p>
    <w:p>
      <w:pPr>
        <w:shd w:fill="F3F6FA" w:color="auto" w:val="clear"/>
        <w:spacing w:after="0" w:line="264"/>
        <w:ind w:left="120"/>
      </w:pPr>
      <w:r>
        <w:rPr>
          <w:rFonts w:ascii="Consolas" w:cs="Consolas" w:eastAsia="Consolas" w:hAnsi="Consolas"/>
          <w:color w:val="1B2431"/>
          <w:sz w:val="19"/>
          <w:szCs w:val="19"/>
        </w:rPr>
        <w:t xml:space="preserve">    &lt;KnownHeaders ref="signature.verify.jwt.knownHeaders"/&gt;</w:t>
      </w:r>
    </w:p>
    <w:p>
      <w:pPr>
        <w:shd w:fill="F3F6FA" w:color="auto" w:val="clear"/>
        <w:spacing w:after="0" w:line="264"/>
        <w:ind w:left="120"/>
      </w:pPr>
      <w:r>
        <w:rPr>
          <w:rFonts w:ascii="Consolas" w:cs="Consolas" w:eastAsia="Consolas" w:hAnsi="Consolas"/>
          <w:color w:val="1B2431"/>
          <w:sz w:val="19"/>
          <w:szCs w:val="19"/>
        </w:rPr>
        <w:t xml:space="preserve">    &lt;IgnoreCriticalHeaders&gt;false&lt;/IgnoreCriticalHeaders&gt;</w:t>
      </w:r>
    </w:p>
    <w:p>
      <w:pPr>
        <w:shd w:fill="F3F6FA" w:color="auto" w:val="clear"/>
        <w:spacing w:after="0" w:line="264"/>
        <w:ind w:left="120"/>
      </w:pPr>
      <w:r>
        <w:rPr>
          <w:rFonts w:ascii="Consolas" w:cs="Consolas" w:eastAsia="Consolas" w:hAnsi="Consolas"/>
          <w:color w:val="1B2431"/>
          <w:sz w:val="19"/>
          <w:szCs w:val="19"/>
        </w:rPr>
        <w:t xml:space="preserve">    &lt;VariablePrefix&gt;signature.verify.jwt&lt;/VariablePrefix&gt;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&lt;/VerifyJWS&gt;</w:t>
      </w:r>
    </w:p>
    <w:p>
      <w:pPr>
        <w:spacing w:after="200" w:line="300"/>
        <w:jc w:val="left"/>
      </w:pPr>
      <w:r>
        <w:rPr>
          <w:rFonts w:ascii="Calibri" w:cs="Calibri" w:eastAsia="Calibri" w:hAnsi="Calibri"/>
          <w:color w:val="1B2431"/>
          <w:sz w:val="22"/>
          <w:szCs w:val="22"/>
        </w:rPr>
        <w:t xml:space="preserve">Two choices here are deliberately fixed rather than KVM-driven: Algorithm is pinned to RS256 in the policy XML, not read from configuration, because letting anything outside a reviewed policy change pick the accepted algorithm opens an algorithm-confusion downgrade attack; if more than one algorithm is genuinely needed, add more &lt;Algorithm&gt; entries rather than making the value fully dynamic. IgnoreCriticalHeaders is fixed at false for the same reason — accepting a JWS whose "crit" list names something outside KnownHeaders should fail closed, not be a configuration toggle. continueOnError is false, so an invalid, expired, or malformed JWS raises a policy fault immediately; nothing downstream needs to separately check a "valid" flag.</w:t>
      </w:r>
    </w:p>
    <w:p>
      <w:pPr>
        <w:spacing w:after="200" w:line="300"/>
        <w:jc w:val="left"/>
      </w:pPr>
      <w:r>
        <w:rPr>
          <w:rFonts w:ascii="Calibri" w:cs="Calibri" w:eastAsia="Calibri" w:hAnsi="Calibri"/>
          <w:color w:val="1B2431"/>
          <w:sz w:val="22"/>
          <w:szCs w:val="22"/>
        </w:rPr>
        <w:t xml:space="preserve">Why PublicKey is a PEM value rather than a direct KeyStore reference is covered in full in Section 7 — it is the central design decision in this shared flow and the result of a significant correction made after live testing.</w:t>
      </w:r>
    </w:p>
    <w:p>
      <w:pPr>
        <w:pStyle w:val="Heading2"/>
        <w:spacing w:after="140" w:before="320"/>
      </w:pPr>
      <w:r>
        <w:t xml:space="preserve">6.2 HTTP Cavage validation</w:t>
      </w:r>
    </w:p>
    <w:p>
      <w:pPr>
        <w:spacing w:after="200" w:line="300"/>
        <w:jc w:val="left"/>
      </w:pPr>
      <w:r>
        <w:rPr>
          <w:rFonts w:ascii="Calibri" w:cs="Calibri" w:eastAsia="Calibri" w:hAnsi="Calibri"/>
          <w:color w:val="1B2431"/>
          <w:sz w:val="22"/>
          <w:szCs w:val="22"/>
        </w:rPr>
        <w:t xml:space="preserve">JS-Verify-Cavage-Signing-String parses the incoming Signature (or Authorization) header’s parameters with a regular expression that handles both quoted-string and bare-numeric parameter forms — keyId, algorithm, headers, signature, created, expires — checks the expires timestamp against the current time, and rebuilds the signing string from the current request using the header list named inside the incoming signature itself, not a fixed list from KVM. This is intentional: a verifier must reconstruct exactly what the signer claims to have signed, which is named in the signature parameters, not decided independently by the verifier. During development this reconstruction was cross-checked byte-for-byte against SF-Signature-Router’s own signing-string output for the same request.</w:t>
      </w:r>
    </w:p>
    <w:p>
      <w:pPr>
        <w:spacing w:after="200" w:line="300"/>
        <w:jc w:val="left"/>
      </w:pPr>
      <w:r>
        <w:rPr>
          <w:rFonts w:ascii="Calibri" w:cs="Calibri" w:eastAsia="Calibri" w:hAnsi="Calibri"/>
          <w:color w:val="1B2431"/>
          <w:sz w:val="22"/>
          <w:szCs w:val="22"/>
        </w:rPr>
        <w:t xml:space="preserve">NI-Cavage-Verify-Signature is the remaining placeholder: everything achievable without direct access to key material is done (parameter parsing, expiry check, signing-string reconstruction); the actual signature-value check — verifying signature.verify.cavage.signature.provided against signature.verify.cavage.signing.string using the algorithm and key identified by keyId — needs a JavaCallout, since no native Apigee policy performs this for a raw signing string (unlike VerifyJWS for JWS) and Apigee’s JavaScript engine cannot perform RSA/ECDSA math against KeyStore key material. Until that JavaCallout replaces this policy, every Cavage-verification request reaches here as not verified and this step always raises a fault rather than letting anything through.</w:t>
      </w:r>
    </w:p>
    <w:p>
      <w:pPr>
        <w:pStyle w:val="Heading2"/>
        <w:spacing w:after="140" w:before="320"/>
      </w:pPr>
      <w:r>
        <w:t xml:space="preserve">6.3 XML-DSig validation</w:t>
      </w:r>
    </w:p>
    <w:p>
      <w:pPr>
        <w:spacing w:after="200" w:line="300"/>
        <w:jc w:val="left"/>
      </w:pPr>
      <w:r>
        <w:rPr>
          <w:rFonts w:ascii="Calibri" w:cs="Calibri" w:eastAsia="Calibri" w:hAnsi="Calibri"/>
          <w:color w:val="1B2431"/>
          <w:sz w:val="22"/>
          <w:szCs w:val="22"/>
        </w:rPr>
        <w:t xml:space="preserve">JS-Verify-XmlDsig-Digest locates the &lt;Signature&gt;/&lt;SignedInfo&gt; elements (namespace-inheritance-aware, so it works regardless of prefix), extracts CanonicalizationMethod, DigestMethod, DigestValue, SignatureValue and SignatureMethod, removes the &lt;Signature&gt; element using the same true node-removal semantics described in Section 5.3, recanonicalizes the remaining document, recomputes the digest, and compares it to the document’s own claimed DigestValue. RF-XmlDsig-Digest-Mismatch raises a 401 if they differ.</w:t>
      </w: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A digest match alone proves content integrity — that the signed content has not changed — but it proves nothing about authenticity, since anyone can recompute a digest over arbitrary content. Only a valid SignatureValue, checked against a trusted public key, proves who actually signed it. NI-XmlDsig-Verify-Signature — the same class of placeholder as the Cavage case, needing a JavaCallout for the same reason — performs that check. Nothing reaching this point in the shared flow today should be treated as fully verified.</w:t>
      </w:r>
    </w:p>
    <w:p>
      <w:pPr>
        <w:pStyle w:val="Heading2"/>
        <w:spacing w:after="140" w:before="320"/>
      </w:pPr>
      <w:r>
        <w:t xml:space="preserve">6.4 Fail-closed guards in this shared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Policy</w:t>
            </w:r>
          </w:p>
        </w:tc>
        <w:tc>
          <w:tcPr>
            <w:tcW w:type="dxa" w:w="60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Guards against</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RF-Missing-Signature-Verify-Type</w:t>
            </w:r>
          </w:p>
        </w:tc>
        <w:tc>
          <w:tcPr>
            <w:tcW w:type="dxa" w:w="60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Calling proxy forgot to set signature.verify.type.</w:t>
            </w:r>
          </w:p>
        </w:tc>
      </w:tr>
      <w:tr>
        <w:trPr>
          <w:cantSplit/>
        </w:trPr>
        <w:tc>
          <w:tcPr>
            <w:tcW w:type="dxa" w:w="3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RF-Unsupported-Signature-Verify-Type</w:t>
            </w:r>
          </w:p>
        </w:tc>
        <w:tc>
          <w:tcPr>
            <w:tcW w:type="dxa" w:w="60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signature.verify.type set to something other than jwt / cavage / xmldsig.</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RF-JWT-Verify-Source-Missing</w:t>
            </w:r>
          </w:p>
        </w:tc>
        <w:tc>
          <w:tcPr>
            <w:tcW w:type="dxa" w:w="60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No JWS staged for verification.</w:t>
            </w:r>
          </w:p>
        </w:tc>
      </w:tr>
      <w:tr>
        <w:trPr>
          <w:cantSplit/>
        </w:trPr>
        <w:tc>
          <w:tcPr>
            <w:tcW w:type="dxa" w:w="3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RF-JWT-Verify-Config-Missing</w:t>
            </w:r>
          </w:p>
        </w:tc>
        <w:tc>
          <w:tcPr>
            <w:tcW w:type="dxa" w:w="60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No KVM entry for this proxy’s JWT verification config.</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VerifyJWS-Jwt-Compact / -Detached</w:t>
            </w:r>
          </w:p>
        </w:tc>
        <w:tc>
          <w:tcPr>
            <w:tcW w:type="dxa" w:w="60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Invalid, expired, malformed, or algorithm-mismatched JWS; an unrecognized "crit" extension.</w:t>
            </w:r>
          </w:p>
        </w:tc>
      </w:tr>
      <w:tr>
        <w:trPr>
          <w:cantSplit/>
        </w:trPr>
        <w:tc>
          <w:tcPr>
            <w:tcW w:type="dxa" w:w="3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RF-XmlDsig-Digest-Mismatch</w:t>
            </w:r>
          </w:p>
        </w:tc>
        <w:tc>
          <w:tcPr>
            <w:tcW w:type="dxa" w:w="60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Document content changed after the digest was computed.</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NI-Cavage-Verify-Signature / NI-XmlDsig-Verify-Signature</w:t>
            </w:r>
          </w:p>
        </w:tc>
        <w:tc>
          <w:tcPr>
            <w:tcW w:type="dxa" w:w="60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The signature-value cryptographic check is not implemented yet — every request is rejected rather than treated as verified.</w:t>
            </w:r>
          </w:p>
        </w:tc>
      </w:tr>
    </w:tbl>
    <w:p>
      <w:pPr>
        <w:spacing w:after="120"/>
      </w:pPr>
    </w:p>
    <w:p>
      <w:pPr>
        <w:pStyle w:val="Heading1"/>
        <w:pageBreakBefore/>
        <w:spacing w:after="200" w:before="480"/>
      </w:pPr>
      <w:r>
        <w:t xml:space="preserve">7. Engineering Deep-Dive: The Public-Key Problem</w:t>
      </w:r>
    </w:p>
    <w:p>
      <w:pPr>
        <w:spacing w:after="200" w:line="300"/>
        <w:jc w:val="left"/>
      </w:pPr>
      <w:r>
        <w:rPr>
          <w:rFonts w:ascii="Calibri" w:cs="Calibri" w:eastAsia="Calibri" w:hAnsi="Calibri"/>
          <w:color w:val="1B2431"/>
          <w:sz w:val="22"/>
          <w:szCs w:val="22"/>
        </w:rPr>
        <w:t xml:space="preserve">This section records, in full, a design decision that changed after live testing — kept here because the reasoning is directly useful to anyone extending SF-Signature-Validator, and because it illustrates the general lesson: an Apigee capability that looks available by analogy to a sibling policy, or by SDK naming convention, needs to be confirmed against real behavior before a design depends on it.</w:t>
      </w:r>
    </w:p>
    <w:p>
      <w:pPr>
        <w:pStyle w:val="Heading2"/>
        <w:spacing w:after="140" w:before="320"/>
      </w:pPr>
      <w:r>
        <w:t xml:space="preserve">7.1 The original assumption</w:t>
      </w:r>
    </w:p>
    <w:p>
      <w:pPr>
        <w:spacing w:after="200" w:line="300"/>
        <w:jc w:val="left"/>
      </w:pPr>
      <w:r>
        <w:rPr>
          <w:rFonts w:ascii="Calibri" w:cs="Calibri" w:eastAsia="Calibri" w:hAnsi="Calibri"/>
          <w:color w:val="1B2431"/>
          <w:sz w:val="22"/>
          <w:szCs w:val="22"/>
        </w:rPr>
        <w:t xml:space="preserve">SF-Signature-Validator’s first design pointed VerifyJWS’s PublicKey parameter directly at the Apigee KeyStore, by reference: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&lt;PublicKey&gt;</w:t>
      </w:r>
    </w:p>
    <w:p>
      <w:pPr>
        <w:shd w:fill="F3F6FA" w:color="auto" w:val="clear"/>
        <w:spacing w:after="0" w:line="264"/>
        <w:ind w:left="120"/>
      </w:pPr>
      <w:r>
        <w:rPr>
          <w:rFonts w:ascii="Consolas" w:cs="Consolas" w:eastAsia="Consolas" w:hAnsi="Consolas"/>
          <w:color w:val="1B2431"/>
          <w:sz w:val="19"/>
          <w:szCs w:val="19"/>
        </w:rPr>
        <w:t xml:space="preserve">    &lt;KeyStore ref="signature.verify.jwt.keystore.name"/&gt;</w:t>
      </w:r>
    </w:p>
    <w:p>
      <w:pPr>
        <w:shd w:fill="F3F6FA" w:color="auto" w:val="clear"/>
        <w:spacing w:after="0" w:line="264"/>
        <w:ind w:left="120"/>
      </w:pPr>
      <w:r>
        <w:rPr>
          <w:rFonts w:ascii="Consolas" w:cs="Consolas" w:eastAsia="Consolas" w:hAnsi="Consolas"/>
          <w:color w:val="1B2431"/>
          <w:sz w:val="19"/>
          <w:szCs w:val="19"/>
        </w:rPr>
        <w:t xml:space="preserve">    &lt;Alias ref="signature.verify.jwt.keystore.alias"/&gt;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&lt;/PublicKey&gt;</w:t>
      </w:r>
    </w:p>
    <w:p>
      <w:pPr>
        <w:spacing w:after="200" w:line="300"/>
        <w:jc w:val="left"/>
      </w:pPr>
      <w:r>
        <w:rPr>
          <w:rFonts w:ascii="Calibri" w:cs="Calibri" w:eastAsia="Calibri" w:hAnsi="Calibri"/>
          <w:color w:val="1B2431"/>
          <w:sz w:val="22"/>
          <w:szCs w:val="22"/>
        </w:rPr>
        <w:t xml:space="preserve">This was modeled directly on a pattern that does work elsewhere in Apigee: ServiceCallout and TargetEndpoint both resolve &lt;SSLInfo&gt;&lt;KeyStore ref="..."/&gt;&lt;/SSLInfo&gt; against a flow variable at runtime. Both the KeyStore name and the alias were, like every other piece of per-proxy configuration in this system, resolved from the shared KVM (Section 4) — keeping the whole design consistent and requiring no compiled code anywhere in the validation path.</w:t>
      </w:r>
    </w:p>
    <w:p>
      <w:pPr>
        <w:pStyle w:val="Heading2"/>
        <w:spacing w:after="140" w:before="320"/>
      </w:pPr>
      <w:r>
        <w:t xml:space="preserve">7.2 Live testing proved the assumption wrong</w:t>
      </w:r>
    </w:p>
    <w:p>
      <w:pPr>
        <w:spacing w:after="200" w:line="300"/>
        <w:jc w:val="left"/>
      </w:pPr>
      <w:r>
        <w:rPr>
          <w:rFonts w:ascii="Calibri" w:cs="Calibri" w:eastAsia="Calibri" w:hAnsi="Calibri"/>
          <w:color w:val="1B2431"/>
          <w:sz w:val="22"/>
          <w:szCs w:val="22"/>
        </w:rPr>
        <w:t xml:space="preserve">Deployed against a live Apigee instance, this reference did not resolve at runtime — VerifyJWS’s KeyStore/Alias ref does not behave the same way ServiceCallout/TargetEndpoint’s does, despite the identical XML shape. This is the second confirmed instance in this project of an Apigee-specific behavior that could not have been predicted from documentation or from analogy with a sibling policy, and needed to be caught by testing against the real platform (the first being the KVM mapIdentifier constraint in Section 4.1).</w:t>
      </w:r>
    </w:p>
    <w:p>
      <w:pPr>
        <w:pStyle w:val="Heading2"/>
        <w:spacing w:after="140" w:before="320"/>
      </w:pPr>
      <w:r>
        <w:t xml:space="preserve">7.3 The first workaround considered: a JavaCallout</w:t>
      </w:r>
    </w:p>
    <w:p>
      <w:pPr>
        <w:spacing w:after="200" w:line="300"/>
        <w:jc w:val="left"/>
      </w:pPr>
      <w:r>
        <w:rPr>
          <w:rFonts w:ascii="Calibri" w:cs="Calibri" w:eastAsia="Calibri" w:hAnsi="Calibri"/>
          <w:color w:val="1B2431"/>
          <w:sz w:val="22"/>
          <w:szCs w:val="22"/>
        </w:rPr>
        <w:t xml:space="preserve">The next design attempted to read the KeyStore’s certificate directly from a compiled Java policy (JavaCallout) instead — Apigee’s Java Callout SDK exposes a MessageContext and an ExecutionContext to a custom callout, and reading key material server-side seemed like the natural place for logic Apigee’s own policies couldn’t do. A full implementation was built: a Maven project, a class implementing com.apigee.flow.execution.spi.Execution, and a JavaCallout policy wiring it into the shared flow ahead of VerifyJWS.</w:t>
      </w:r>
    </w:p>
    <w:p>
      <w:pPr>
        <w:spacing w:after="200" w:line="300"/>
        <w:jc w:val="left"/>
      </w:pPr>
      <w:r>
        <w:rPr>
          <w:rFonts w:ascii="Calibri" w:cs="Calibri" w:eastAsia="Calibri" w:hAnsi="Calibri"/>
          <w:color w:val="1B2431"/>
          <w:sz w:val="22"/>
          <w:szCs w:val="22"/>
        </w:rPr>
        <w:t xml:space="preserve">That design was abandoned once it became clear the underlying capability doesn’t exist at all. Apigee’s own published Java-callout javadocs (in the apigee/api-platform-samples repository) show that ExecutionContext and MessageContext expose flow variables, message content, and classpath resources — nothing for reading KeyStore key material. A Google Cloud community thread reporting the identical problem (accessing a certificate from a keystore or truststore inside a Java callout) confirms this is a known platform limitation, not a naming or signature mistake in one callout implementation.</w:t>
      </w:r>
    </w:p>
    <w:p>
      <w:pPr>
        <w:pStyle w:val="Heading2"/>
        <w:spacing w:after="140" w:before="320"/>
      </w:pPr>
      <w:r>
        <w:t xml:space="preserve">7.4 The second workaround considered: calling the Management API</w:t>
      </w:r>
    </w:p>
    <w:p>
      <w:pPr>
        <w:spacing w:after="200" w:line="300"/>
        <w:jc w:val="left"/>
      </w:pPr>
      <w:r>
        <w:rPr>
          <w:rFonts w:ascii="Calibri" w:cs="Calibri" w:eastAsia="Calibri" w:hAnsi="Calibri"/>
          <w:color w:val="1B2431"/>
          <w:sz w:val="22"/>
          <w:szCs w:val="22"/>
        </w:rPr>
        <w:t xml:space="preserve">The only documented way to extract a certificate’s key material from an Apigee KeyStore at all is the platform’s own Management API — an export endpoint (Edge classic) or an aliases.getCertificate method (Apigee X) that returns the certificate PEM-encoded. This was considered, either called from a JavaCallout or from a native ServiceCallout, once per validation request. It was rejected: Apigee’s own documentation explicitly names invoking the Management API from a running proxy as an antipattern, for reasons that apply directly here — added latency on every validated request, a new credential-management burden (a service-account or Basic-Auth token the validation path now depends on), and coupling runtime traffic to a control-plane API that has its own, separate rate limits.</w:t>
      </w:r>
    </w:p>
    <w:p>
      <w:pPr>
        <w:pStyle w:val="Heading2"/>
        <w:spacing w:after="140" w:before="320"/>
      </w:pPr>
      <w:r>
        <w:t xml:space="preserve">7.5 The final design: a PEM value stored in KVM</w:t>
      </w:r>
    </w:p>
    <w:p>
      <w:pPr>
        <w:spacing w:after="200" w:line="300"/>
        <w:jc w:val="left"/>
      </w:pPr>
      <w:r>
        <w:rPr>
          <w:rFonts w:ascii="Calibri" w:cs="Calibri" w:eastAsia="Calibri" w:hAnsi="Calibri"/>
          <w:color w:val="1B2431"/>
          <w:sz w:val="22"/>
          <w:szCs w:val="22"/>
        </w:rPr>
        <w:t xml:space="preserve">The design that shipped stops trying to reach the KeyStore at request time at all. The verification public key is extracted once, out-of-band — whenever the certificate is issued or rotated, using a one-time command such as openssl x509 -in cert.pem -pubkey -noout, or a single terminal run of the Management API’s export endpoint, never from inside a running proxy — and stored as PEM text directly in the same KVM entry as knownHeaders (Section 6.1):</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"publicKeyPem": "-----BEGIN PUBLIC KEY-----\n...\n-----END PUBLIC KEY-----\n",</w:t>
      </w:r>
    </w:p>
    <w:p>
      <w:pPr>
        <w:shd w:fill="F3F6FA" w:color="auto" w:val="clear"/>
        <w:spacing w:after="0" w:line="264"/>
        <w:ind w:left="120"/>
      </w:pPr>
      <w:r>
        <w:rPr>
          <w:rFonts w:ascii="Consolas" w:cs="Consolas" w:eastAsia="Consolas" w:hAnsi="Consolas"/>
          <w:color w:val="1B2431"/>
          <w:sz w:val="19"/>
          <w:szCs w:val="19"/>
        </w:rPr>
        <w:t xml:space="preserve">  "knownHeaders": "x-txn-id"</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spacing w:after="200" w:line="300"/>
        <w:jc w:val="left"/>
      </w:pPr>
      <w:r>
        <w:rPr>
          <w:rFonts w:ascii="Calibri" w:cs="Calibri" w:eastAsia="Calibri" w:hAnsi="Calibri"/>
          <w:color w:val="1B2431"/>
          <w:sz w:val="22"/>
          <w:szCs w:val="22"/>
        </w:rPr>
        <w:t xml:space="preserve">EV-JWT-Verify-Parse-Config (native ExtractVariables/JSONPath) reads it into signature.verify.jwt.publicKey.pem, and VerifyJWS consumes it directly:</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&lt;PublicKey&gt;</w:t>
      </w:r>
    </w:p>
    <w:p>
      <w:pPr>
        <w:shd w:fill="F3F6FA" w:color="auto" w:val="clear"/>
        <w:spacing w:after="0" w:line="264"/>
        <w:ind w:left="120"/>
      </w:pPr>
      <w:r>
        <w:rPr>
          <w:rFonts w:ascii="Consolas" w:cs="Consolas" w:eastAsia="Consolas" w:hAnsi="Consolas"/>
          <w:color w:val="1B2431"/>
          <w:sz w:val="19"/>
          <w:szCs w:val="19"/>
        </w:rPr>
        <w:t xml:space="preserve">    &lt;Value ref="signature.verify.jwt.publicKey.pem"/&gt;</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&lt;/PublicKey&gt;</w:t>
      </w:r>
    </w:p>
    <w:p>
      <w:pPr>
        <w:spacing w:after="200" w:line="300"/>
        <w:jc w:val="left"/>
      </w:pPr>
      <w:r>
        <w:rPr>
          <w:rFonts w:ascii="Calibri" w:cs="Calibri" w:eastAsia="Calibri" w:hAnsi="Calibri"/>
          <w:color w:val="1B2431"/>
          <w:sz w:val="22"/>
          <w:szCs w:val="22"/>
        </w:rPr>
        <w:t xml:space="preserve">This removed the Java component and the runtime Management-API call entirely, kept JWT/JWS validation fully native, and traded a small amount of manual process (re-pasting a PEM value on certificate rotation) for a validation path with no additional runtime dependency, no additional latency, and no new credential to manage. A JSON string can carry the PEM’s embedded newlines as literal \n escapes; JSONPath extraction unescapes them back into real newlines automatically, which is exactly the multi-line text VerifyJWS’s PublicKey/Value expects.</w:t>
      </w:r>
    </w:p>
    <w:p>
      <w:pPr>
        <w:pStyle w:val="Heading2"/>
        <w:spacing w:after="140" w:before="320"/>
      </w:pPr>
      <w:r>
        <w:t xml:space="preserve">7.6 General takeaway</w:t>
      </w:r>
    </w:p>
    <w:p>
      <w:pPr>
        <w:spacing w:after="200" w:line="300"/>
        <w:jc w:val="left"/>
      </w:pPr>
      <w:r>
        <w:rPr>
          <w:rFonts w:ascii="Calibri" w:cs="Calibri" w:eastAsia="Calibri" w:hAnsi="Calibri"/>
          <w:color w:val="1B2431"/>
          <w:sz w:val="22"/>
          <w:szCs w:val="22"/>
        </w:rPr>
        <w:t xml:space="preserve">Two separate pieces of this system — the KVM naming constraint and the KeyStore public-key access limitation — were each discovered only through live testing against a real Apigee instance, after a design had been built on a reasonable-looking assumption (a documented pattern used elsewhere in Apigee; an SDK interface that plausibly should expose the needed capability). Both fixes are now the documented, tested behavior throughout this document. Anyone extending this system with a new Apigee-specific integration should budget for the same kind of verification before committing a design to it.</w:t>
      </w:r>
    </w:p>
    <w:p>
      <w:pPr>
        <w:pStyle w:val="Heading1"/>
        <w:pageBreakBefore/>
        <w:spacing w:after="200" w:before="480"/>
      </w:pPr>
      <w:r>
        <w:t xml:space="preserve">8. SF-SAML-Extractor</w:t>
      </w:r>
    </w:p>
    <w:p>
      <w:pPr>
        <w:spacing w:after="200" w:line="300"/>
        <w:jc w:val="left"/>
      </w:pPr>
      <w:r>
        <w:rPr>
          <w:rFonts w:ascii="Calibri" w:cs="Calibri" w:eastAsia="Calibri" w:hAnsi="Calibri"/>
          <w:color w:val="1B2431"/>
          <w:sz w:val="22"/>
          <w:szCs w:val="22"/>
        </w:rPr>
        <w:t xml:space="preserve">SF-SAML-Extractor reads a SAML assertion carried in a request header and, per the calling proxy’s saml.extract.profile flag, runs that profile’s native ExtractVariables policy (real, compiled XPath) to pull elements out of it into flow variables. It is not strictly part of the signing/validation system, but is commonly composed with SF-Signature-Router in the same proxy — an extracted claim (e.g. the subject’s email) can feed directly into a signed JWT’s payload, as shown in Section 5.1’s header template.</w:t>
      </w:r>
    </w:p>
    <w:p>
      <w:pPr>
        <w:pStyle w:val="Heading2"/>
        <w:spacing w:after="140" w:before="320"/>
      </w:pPr>
      <w:r>
        <w:t xml:space="preserve">8.1 Decoding the assertion</w:t>
      </w:r>
    </w:p>
    <w:p>
      <w:pPr>
        <w:spacing w:after="200" w:line="300"/>
        <w:jc w:val="left"/>
      </w:pPr>
      <w:r>
        <w:rPr>
          <w:rFonts w:ascii="Calibri" w:cs="Calibri" w:eastAsia="Calibri" w:hAnsi="Calibri"/>
          <w:color w:val="1B2431"/>
          <w:sz w:val="22"/>
          <w:szCs w:val="22"/>
        </w:rPr>
        <w:t xml:space="preserve">JS-Decode-SAML-Assertion (saml-decode-assertion.js) reads request.header.&lt;name&gt;.values.string — not the plain scalar accessor request.header.&lt;name&gt; — where &lt;name&gt; defaults to X-SAML-Assertion and can be overridden by setting saml.header.name before calling. The reason for .values.string specifically: Apigee treats a comma inside a single header’s value as HTTP list syntax (RFC 7230 §3.2.2) and splits it into multiple values; the plain scalar accessor then returns only the first comma-delimited segment. A base64-encoded SAML assertion routinely contains commas, so reading the plain scalar silently truncated the assertion at the first one — .values.string returns the complete original value regardless.</w:t>
      </w:r>
    </w:p>
    <w:p>
      <w:pPr>
        <w:spacing w:after="200" w:line="300"/>
        <w:jc w:val="left"/>
      </w:pPr>
      <w:r>
        <w:rPr>
          <w:rFonts w:ascii="Calibri" w:cs="Calibri" w:eastAsia="Calibri" w:hAnsi="Calibri"/>
          <w:color w:val="1B2431"/>
          <w:sz w:val="22"/>
          <w:szCs w:val="22"/>
        </w:rPr>
        <w:t xml:space="preserve">The policy then:</w:t>
      </w:r>
    </w:p>
    <w:p>
      <w:pPr>
        <w:pStyle w:val="ListParagraph"/>
        <w:numPr>
          <w:ilvl w:val="0"/>
          <w:numId w:val="2"/>
        </w:numPr>
        <w:spacing w:after="120" w:line="280"/>
      </w:pPr>
      <w:r>
        <w:rPr>
          <w:rFonts w:ascii="Calibri" w:cs="Calibri" w:eastAsia="Calibri" w:hAnsi="Calibri"/>
          <w:color w:val="1B2431"/>
          <w:sz w:val="22"/>
          <w:szCs w:val="22"/>
        </w:rPr>
        <w:t xml:space="preserve">Strips a leading byte-order mark (BOM), if present.</w:t>
      </w:r>
    </w:p>
    <w:p>
      <w:pPr>
        <w:pStyle w:val="ListParagraph"/>
        <w:numPr>
          <w:ilvl w:val="0"/>
          <w:numId w:val="2"/>
        </w:numPr>
        <w:spacing w:after="120" w:line="280"/>
      </w:pPr>
      <w:r>
        <w:rPr>
          <w:rFonts w:ascii="Calibri" w:cs="Calibri" w:eastAsia="Calibri" w:hAnsi="Calibri"/>
          <w:color w:val="1B2431"/>
          <w:sz w:val="22"/>
          <w:szCs w:val="22"/>
        </w:rPr>
        <w:t xml:space="preserve">Auto-detects raw XML versus base64 encoding (raw XML starts with "&lt;"; anything else is treated as base64 and decoded).</w:t>
      </w:r>
    </w:p>
    <w:p>
      <w:pPr>
        <w:pStyle w:val="ListParagraph"/>
        <w:numPr>
          <w:ilvl w:val="0"/>
          <w:numId w:val="2"/>
        </w:numPr>
        <w:spacing w:after="120" w:line="280"/>
      </w:pPr>
      <w:r>
        <w:rPr>
          <w:rFonts w:ascii="Calibri" w:cs="Calibri" w:eastAsia="Calibri" w:hAnsi="Calibri"/>
          <w:color w:val="1B2431"/>
          <w:sz w:val="22"/>
          <w:szCs w:val="22"/>
        </w:rPr>
        <w:t xml:space="preserve">Applies sanitizeStrayAmpersands(), which escapes any literal &amp; that is not already part of a valid XML entity or character reference, without touching entities that are already well-formed.</w:t>
      </w:r>
    </w:p>
    <w:p>
      <w:pPr>
        <w:spacing w:after="200" w:line="300"/>
        <w:jc w:val="left"/>
      </w:pPr>
      <w:r>
        <w:rPr>
          <w:rFonts w:ascii="Calibri" w:cs="Calibri" w:eastAsia="Calibri" w:hAnsi="Calibri"/>
          <w:color w:val="1B2431"/>
          <w:sz w:val="22"/>
          <w:szCs w:val="22"/>
        </w:rPr>
        <w:t xml:space="preserve">The ampersand fix addresses a real, observed failure: some IdP-issued assertions carry raw, unescaped &amp; characters inside attribute values — for example inside a user-agent claim such as "Mozilla/5.0 (... KHTML, like Gecko ...)" — which breaks XML well-formedness downstream. The fix was verified against the exact failing input, confirmed not to alter already-valid entities, and confirmed to round-trip the sanitized value back to the original literal &amp; when read back out.</w:t>
      </w:r>
    </w:p>
    <w:p>
      <w:pPr>
        <w:pStyle w:val="Heading2"/>
        <w:spacing w:after="140" w:before="320"/>
      </w:pPr>
      <w:r>
        <w:t xml:space="preserve">8.2 Extraction profiles</w:t>
      </w:r>
    </w:p>
    <w:p>
      <w:pPr>
        <w:spacing w:after="200" w:line="300"/>
        <w:jc w:val="left"/>
      </w:pPr>
      <w:r>
        <w:rPr>
          <w:rFonts w:ascii="Calibri" w:cs="Calibri" w:eastAsia="Calibri" w:hAnsi="Calibri"/>
          <w:color w:val="1B2431"/>
          <w:sz w:val="22"/>
          <w:szCs w:val="22"/>
        </w:rPr>
        <w:t xml:space="preserve">Extraction uses native ExtractVariables with XPath expressions written using local-name(), e.g.:</w:t>
      </w:r>
    </w:p>
    <w:p>
      <w:pPr>
        <w:pBdr>
          <w:top w:val="single" w:color="DCE3EC" w:sz="4"/>
          <w:bottom w:val="single" w:color="DCE3EC" w:sz="4"/>
        </w:pBdr>
        <w:shd w:fill="F3F6FA" w:color="auto" w:val="clear"/>
        <w:spacing w:after="200" w:line="264"/>
        <w:ind w:left="120"/>
      </w:pPr>
      <w:r>
        <w:rPr>
          <w:rFonts w:ascii="Consolas" w:cs="Consolas" w:eastAsia="Consolas" w:hAnsi="Consolas"/>
          <w:color w:val="1B2431"/>
          <w:sz w:val="19"/>
          <w:szCs w:val="19"/>
        </w:rPr>
        <w:t xml:space="preserve">//*[local-name()='Attribute'][@Name='personId']/*[local-name()='AttributeValue']/text()</w:t>
      </w:r>
    </w:p>
    <w:p>
      <w:pPr>
        <w:spacing w:after="200" w:line="300"/>
        <w:jc w:val="left"/>
      </w:pPr>
      <w:r>
        <w:rPr>
          <w:rFonts w:ascii="Calibri" w:cs="Calibri" w:eastAsia="Calibri" w:hAnsi="Calibri"/>
          <w:color w:val="1B2431"/>
          <w:sz w:val="22"/>
          <w:szCs w:val="22"/>
        </w:rPr>
        <w:t xml:space="preserve">local-name() makes the expression independent of whatever namespace prefix a particular Identity Provider happens to emit (saml2:, saml:, or none), which matters because different IdPs are not consistent about this. Because Apigee’s XPath expressions cannot be parameterized by a runtime variable (Section 4.3), every profile’s ExtractVariables policy is defined inside the shared flow itself, not inside each calling proxy, and selected by the calling proxy setting saml.extract.profile before invoking the shared flow — e.g. EV-Extract-SAML-orders-api, selected when saml.extract.profile = "orders-api", which extracts saml.subject, saml.email and saml.sessionIndex.</w:t>
      </w:r>
    </w:p>
    <w:p>
      <w:pPr>
        <w:spacing w:after="200" w:line="300"/>
        <w:jc w:val="left"/>
      </w:pPr>
      <w:r>
        <w:rPr>
          <w:rFonts w:ascii="Calibri" w:cs="Calibri" w:eastAsia="Calibri" w:hAnsi="Calibri"/>
          <w:color w:val="1B2431"/>
          <w:sz w:val="22"/>
          <w:szCs w:val="22"/>
        </w:rPr>
        <w:t xml:space="preserve">This centralization means a proxy that needs SAML extraction only has to set one flag, never carry its own copy of an XPath policy; and proxies that happen to receive the same assertion shape can share one profile. Adding a new profile means: copy an existing profile policy, give it a new name and XPath set, add a Step for it in sharedflows/default.xml gated on the new saml.extract.profile value, and add that value to RF-Unsupported-SAML-Extract-Profile’s condition.</w:t>
      </w:r>
    </w:p>
    <w:p>
      <w:pPr>
        <w:pStyle w:val="Heading2"/>
        <w:spacing w:after="140" w:before="320"/>
      </w:pPr>
      <w:r>
        <w:t xml:space="preserve">8.3 Operational requirement: header size</w:t>
      </w:r>
    </w:p>
    <w:p>
      <w:pPr>
        <w:pBdr>
          <w:top w:val="single" w:color="C7D4E6" w:sz="4"/>
          <w:bottom w:val="single" w:color="C7D4E6" w:sz="4"/>
        </w:pBdr>
        <w:shd w:fill="EAF0F7" w:color="auto" w:val="clear"/>
        <w:spacing w:after="240" w:before="100" w:line="280"/>
        <w:ind w:left="120" w:right="120"/>
      </w:pPr>
      <w:r>
        <w:rPr>
          <w:rFonts w:ascii="Calibri" w:cs="Calibri" w:eastAsia="Calibri" w:hAnsi="Calibri"/>
          <w:b/>
          <w:bCs/>
          <w:color w:val="1C7293"/>
          <w:sz w:val="22"/>
          <w:szCs w:val="22"/>
        </w:rPr>
        <w:t xml:space="preserve">Note: </w:t>
      </w:r>
      <w:r>
        <w:rPr>
          <w:rFonts w:ascii="Calibri" w:cs="Calibri" w:eastAsia="Calibri" w:hAnsi="Calibri"/>
          <w:i/>
          <w:iCs/>
          <w:color w:val="5B6B82"/>
          <w:sz w:val="22"/>
          <w:szCs w:val="22"/>
        </w:rPr>
        <w:t xml:space="preserve">A real, IdP-signed assertion — with an embedded X.509 certificate — easily reaches several kilobytes once base64-encoded, comfortably past the default header-size limits most WAFs, load balancers, and gateways enforce. If the assertion is truncated before it reaches this shared flow, XML parsing fails with "Premature end of document while parsing at line 1". The decoder and its base64 implementation were verified correct up to 50 KB, ruling them out as the cause; the fix, confirmed against a live occurrence of this exact failure, is a WAF/gateway exception permitting a larger header size on this route — not a code change. There is no way to detect or work around truncation from inside the shared flow: by the time Apigee sees the header, the missing bytes are already gone.</w:t>
      </w:r>
    </w:p>
    <w:p>
      <w:pPr>
        <w:pStyle w:val="Heading1"/>
        <w:pageBreakBefore/>
        <w:spacing w:after="200" w:before="480"/>
      </w:pPr>
      <w:r>
        <w:t xml:space="preserve">9. Mock Signing API (Testing Aid)</w:t>
      </w:r>
    </w:p>
    <w:p>
      <w:pPr>
        <w:spacing w:after="200" w:line="300"/>
        <w:jc w:val="left"/>
      </w:pPr>
      <w:r>
        <w:rPr>
          <w:rFonts w:ascii="Calibri" w:cs="Calibri" w:eastAsia="Calibri" w:hAnsi="Calibri"/>
          <w:color w:val="1B2431"/>
          <w:sz w:val="22"/>
          <w:szCs w:val="22"/>
        </w:rPr>
        <w:t xml:space="preserve">examples/mock-signature-api is a mock of the external signing service that SF-Signature-Router’s NI-Signature-*-Sign placeholders will eventually call, useful for testing that side’s request/response wiring — and for testing a calling proxy’s own error handling — before the real signing service is available or reachable from a development environment.</w:t>
      </w:r>
    </w:p>
    <w:p>
      <w:pPr>
        <w:spacing w:after="200" w:line="300"/>
        <w:jc w:val="left"/>
      </w:pPr>
      <w:r>
        <w:rPr>
          <w:rFonts w:ascii="Calibri" w:cs="Calibri" w:eastAsia="Calibri" w:hAnsi="Calibri"/>
          <w:color w:val="1B2431"/>
          <w:sz w:val="22"/>
          <w:szCs w:val="22"/>
        </w:rPr>
        <w:t xml:space="preserve">It mimics three operations from the real service’s contract, each always returning the same fixed, dummy success response; setting the request header X-Mock-Fail: true on any call switches that endpoint to its documented failure response instead. The whole proxy is built from AssignMessage and Condition routing only — no JavaScript, and no target backend: every response is constructed directly in PreFlow and returned via an empty RouteRule. A path that doesn’t match one of the three operations returns 404.</w:t>
      </w:r>
    </w:p>
    <w:p>
      <w:pPr>
        <w:pStyle w:val="Heading3"/>
        <w:spacing w:after="100" w:before="220"/>
      </w:pPr>
      <w:r>
        <w:t xml:space="preserve">POST /scopes/{scope}/keys/{keyName}/hmacs:compute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curl -s -X POST ".../scopes/orders/keys/hmac-key-1/hmacs:compute" \</w:t>
      </w:r>
    </w:p>
    <w:p>
      <w:pPr>
        <w:shd w:fill="F3F6FA" w:color="auto" w:val="clear"/>
        <w:spacing w:after="0" w:line="264"/>
        <w:ind w:left="120"/>
      </w:pPr>
      <w:r>
        <w:rPr>
          <w:rFonts w:ascii="Consolas" w:cs="Consolas" w:eastAsia="Consolas" w:hAnsi="Consolas"/>
          <w:color w:val="1B2431"/>
          <w:sz w:val="19"/>
          <w:szCs w:val="19"/>
        </w:rPr>
        <w:t xml:space="preserve">  -H "Content-Type: application/json" -d '{"message": "hello world"}'</w:t>
      </w:r>
    </w:p>
    <w:p>
      <w:pPr>
        <w:shd w:fill="F3F6FA" w:color="auto" w:val="clear"/>
        <w:spacing w:after="0" w:line="264"/>
        <w:ind w:left="120"/>
      </w:pPr>
      <w:r>
        <w:rPr>
          <w:rFonts w:ascii="Consolas" w:cs="Consolas" w:eastAsia="Consolas" w:hAnsi="Consolas"/>
          <w:color w:val="1B2431"/>
          <w:sz w:val="19"/>
          <w:szCs w:val="19"/>
        </w:rPr>
        <w:t xml:space="preserve"># {"hmac":"MOCK-HMAC-VALUE"}</w:t>
      </w:r>
    </w:p>
    <w:p>
      <w:pPr>
        <w:shd w:fill="F3F6FA" w:color="auto" w:val="clear"/>
        <w:spacing w:after="0" w:line="264"/>
        <w:ind w:left="120"/>
      </w:pPr>
      <w:r>
        <w:rPr>
          <w:rFonts w:ascii="Consolas" w:cs="Consolas" w:eastAsia="Consolas" w:hAnsi="Consolas"/>
          <w:color w:val="1B2431"/>
          <w:sz w:val="19"/>
          <w:szCs w:val="19"/>
        </w:rPr>
        <w:t xml:space="preserve"> </w:t>
      </w:r>
    </w:p>
    <w:p>
      <w:pPr>
        <w:shd w:fill="F3F6FA" w:color="auto" w:val="clear"/>
        <w:spacing w:after="0" w:line="264"/>
        <w:ind w:left="120"/>
      </w:pPr>
      <w:r>
        <w:rPr>
          <w:rFonts w:ascii="Consolas" w:cs="Consolas" w:eastAsia="Consolas" w:hAnsi="Consolas"/>
          <w:color w:val="1B2431"/>
          <w:sz w:val="19"/>
          <w:szCs w:val="19"/>
        </w:rPr>
        <w:t xml:space="preserve"># with X-Mock-Fail: true —</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400 {"code":"mock_hmac_compute_failure","message":"Simulated hmacs:compute failure (X-Mock-Fail)."}</w:t>
      </w:r>
    </w:p>
    <w:p>
      <w:pPr>
        <w:pStyle w:val="Heading3"/>
        <w:spacing w:after="100" w:before="220"/>
      </w:pPr>
      <w:r>
        <w:t xml:space="preserve">POST /scopes/{scope}/keys/{keyName}/hmacs:verify</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curl -s -X POST ".../scopes/orders/keys/hmac-key-1/hmacs:verify" \</w:t>
      </w:r>
    </w:p>
    <w:p>
      <w:pPr>
        <w:shd w:fill="F3F6FA" w:color="auto" w:val="clear"/>
        <w:spacing w:after="0" w:line="264"/>
        <w:ind w:left="120"/>
      </w:pPr>
      <w:r>
        <w:rPr>
          <w:rFonts w:ascii="Consolas" w:cs="Consolas" w:eastAsia="Consolas" w:hAnsi="Consolas"/>
          <w:color w:val="1B2431"/>
          <w:sz w:val="19"/>
          <w:szCs w:val="19"/>
        </w:rPr>
        <w:t xml:space="preserve">  -H "Content-Type: application/json" -d '{"message": "hello world", "hmac": "anything"}'</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{"valid":"true"}</w:t>
      </w:r>
    </w:p>
    <w:p>
      <w:pPr>
        <w:pStyle w:val="Heading3"/>
        <w:spacing w:after="100" w:before="220"/>
      </w:pPr>
      <w:r>
        <w:t xml:space="preserve">POST /scopes/{scope}/keys/{keyName}/signature:compute</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curl -s -X POST ".../scopes/orders/keys/rsa-key-1/signature:compute" \</w:t>
      </w:r>
    </w:p>
    <w:p>
      <w:pPr>
        <w:shd w:fill="F3F6FA" w:color="auto" w:val="clear"/>
        <w:spacing w:after="0" w:line="264"/>
        <w:ind w:left="120"/>
      </w:pPr>
      <w:r>
        <w:rPr>
          <w:rFonts w:ascii="Consolas" w:cs="Consolas" w:eastAsia="Consolas" w:hAnsi="Consolas"/>
          <w:color w:val="1B2431"/>
          <w:sz w:val="19"/>
          <w:szCs w:val="19"/>
        </w:rPr>
        <w:t xml:space="preserve">  -H "Content-Type: application/json" -d '{"hash": "ZGlnZXN0Ynl0ZXM=", "algorithm": "SHA-256"}'</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{"mechanism":"ECDSAhSHA256","signature":{"m":"MOCK-M-VALUE","r":"MOCK-R-VALUE","s":"MOCK-S-VALUE"}}</w:t>
      </w:r>
    </w:p>
    <w:p>
      <w:pPr>
        <w:pStyle w:val="Heading1"/>
        <w:pageBreakBefore/>
        <w:spacing w:after="200" w:before="480"/>
      </w:pPr>
      <w:r>
        <w:t xml:space="preserve">10. Example Integration: orders-api-proxy</w:t>
      </w:r>
    </w:p>
    <w:p>
      <w:pPr>
        <w:spacing w:after="200" w:line="300"/>
        <w:jc w:val="left"/>
      </w:pPr>
      <w:r>
        <w:rPr>
          <w:rFonts w:ascii="Calibri" w:cs="Calibri" w:eastAsia="Calibri" w:hAnsi="Calibri"/>
          <w:color w:val="1B2431"/>
          <w:sz w:val="22"/>
          <w:szCs w:val="22"/>
        </w:rPr>
        <w:t xml:space="preserve">examples/orders-api-proxy is a complete, worked example showing how one API proxy composes both SF-SAML-Extractor and SF-Signature-Router. Its request PreFlow:</w:t>
      </w:r>
    </w:p>
    <w:p>
      <w:pPr>
        <w:pStyle w:val="ListParagraph"/>
        <w:numPr>
          <w:ilvl w:val="0"/>
          <w:numId w:val="3"/>
        </w:numPr>
        <w:spacing w:after="120" w:line="280"/>
      </w:pPr>
      <w:r>
        <w:rPr>
          <w:rFonts w:ascii="Calibri" w:cs="Calibri" w:eastAsia="Calibri" w:hAnsi="Calibri"/>
          <w:b/>
          <w:bCs/>
          <w:color w:val="1B2431"/>
          <w:sz w:val="22"/>
          <w:szCs w:val="22"/>
        </w:rPr>
        <w:t xml:space="preserve">AM-Set-SAML-Extract-Profile</w:t>
      </w:r>
      <w:r>
        <w:rPr>
          <w:rFonts w:ascii="Calibri" w:cs="Calibri" w:eastAsia="Calibri" w:hAnsi="Calibri"/>
          <w:color w:val="1B2431"/>
          <w:sz w:val="22"/>
          <w:szCs w:val="22"/>
        </w:rPr>
        <w:t xml:space="preserve"> sets saml.extract.profile = "orders-api". Must run before the next step — a shared flow only sees a flow variable already set at the point its FlowCallout executes (Section 3.3).</w:t>
      </w:r>
    </w:p>
    <w:p>
      <w:pPr>
        <w:pStyle w:val="ListParagraph"/>
        <w:numPr>
          <w:ilvl w:val="0"/>
          <w:numId w:val="3"/>
        </w:numPr>
        <w:spacing w:after="120" w:line="280"/>
      </w:pPr>
      <w:r>
        <w:rPr>
          <w:rFonts w:ascii="Calibri" w:cs="Calibri" w:eastAsia="Calibri" w:hAnsi="Calibri"/>
          <w:b/>
          <w:bCs/>
          <w:color w:val="1B2431"/>
          <w:sz w:val="22"/>
          <w:szCs w:val="22"/>
        </w:rPr>
        <w:t xml:space="preserve">FC-Extract-SAML</w:t>
      </w:r>
      <w:r>
        <w:rPr>
          <w:rFonts w:ascii="Calibri" w:cs="Calibri" w:eastAsia="Calibri" w:hAnsi="Calibri"/>
          <w:color w:val="1B2431"/>
          <w:sz w:val="22"/>
          <w:szCs w:val="22"/>
        </w:rPr>
        <w:t xml:space="preserve"> — FlowCallout into SF-SAML-Extractor, which reads the SAML assertion from the X-SAML-Assertion header, sets saml.assertion.xml, and — because the profile flag is set — runs EV-Extract-SAML-orders-api, populating saml.subject, saml.email and saml.sessionIndex.</w:t>
      </w:r>
    </w:p>
    <w:p>
      <w:pPr>
        <w:pStyle w:val="ListParagraph"/>
        <w:numPr>
          <w:ilvl w:val="0"/>
          <w:numId w:val="3"/>
        </w:numPr>
        <w:spacing w:after="120" w:line="280"/>
      </w:pPr>
      <w:r>
        <w:rPr>
          <w:rFonts w:ascii="Calibri" w:cs="Calibri" w:eastAsia="Calibri" w:hAnsi="Calibri"/>
          <w:b/>
          <w:bCs/>
          <w:color w:val="1B2431"/>
          <w:sz w:val="22"/>
          <w:szCs w:val="22"/>
        </w:rPr>
        <w:t xml:space="preserve">AM-Set-Signature-Type</w:t>
      </w:r>
      <w:r>
        <w:rPr>
          <w:rFonts w:ascii="Calibri" w:cs="Calibri" w:eastAsia="Calibri" w:hAnsi="Calibri"/>
          <w:color w:val="1B2431"/>
          <w:sz w:val="22"/>
          <w:szCs w:val="22"/>
        </w:rPr>
        <w:t xml:space="preserve"> sets signature.type = "jwt" and stages orders.txnId from the request’s x-txn-id header (referenced by the KVM header template as ${orders.txnId}, Section 5.1).</w:t>
      </w:r>
    </w:p>
    <w:p>
      <w:pPr>
        <w:pStyle w:val="ListParagraph"/>
        <w:numPr>
          <w:ilvl w:val="0"/>
          <w:numId w:val="3"/>
        </w:numPr>
        <w:spacing w:after="120" w:line="280"/>
      </w:pPr>
      <w:r>
        <w:rPr>
          <w:rFonts w:ascii="Calibri" w:cs="Calibri" w:eastAsia="Calibri" w:hAnsi="Calibri"/>
          <w:b/>
          <w:bCs/>
          <w:color w:val="1B2431"/>
          <w:sz w:val="22"/>
          <w:szCs w:val="22"/>
        </w:rPr>
        <w:t xml:space="preserve">FC-Sign-JWT</w:t>
      </w:r>
      <w:r>
        <w:rPr>
          <w:rFonts w:ascii="Calibri" w:cs="Calibri" w:eastAsia="Calibri" w:hAnsi="Calibri"/>
          <w:color w:val="1B2431"/>
          <w:sz w:val="22"/>
          <w:szCs w:val="22"/>
        </w:rPr>
        <w:t xml:space="preserve"> — FlowCallout into SF-Signature-Router, which builds the JOSE header from KVM (including "sub": "${saml.email}", populated by step 2), base64url-encodes header and payload, and sets signature.jwt.signing.string.</w:t>
      </w:r>
    </w:p>
    <w:p>
      <w:pPr>
        <w:spacing w:after="200" w:line="300"/>
        <w:jc w:val="left"/>
      </w:pPr>
      <w:r>
        <w:rPr>
          <w:rFonts w:ascii="Calibri" w:cs="Calibri" w:eastAsia="Calibri" w:hAnsi="Calibri"/>
          <w:color w:val="1B2431"/>
          <w:sz w:val="22"/>
          <w:szCs w:val="22"/>
        </w:rPr>
        <w:t xml:space="preserve">A worked request, after deploying both shared flows, this proxy, and creating the KVM entries in examples/kvm:</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SAML='&lt;saml2:Assertion xmlns:saml2="urn:oasis:names:tc:SAML:2.0:assertion"&gt;</w:t>
      </w:r>
    </w:p>
    <w:p>
      <w:pPr>
        <w:shd w:fill="F3F6FA" w:color="auto" w:val="clear"/>
        <w:spacing w:after="0" w:line="264"/>
        <w:ind w:left="120"/>
      </w:pPr>
      <w:r>
        <w:rPr>
          <w:rFonts w:ascii="Consolas" w:cs="Consolas" w:eastAsia="Consolas" w:hAnsi="Consolas"/>
          <w:color w:val="1B2431"/>
          <w:sz w:val="19"/>
          <w:szCs w:val="19"/>
        </w:rPr>
        <w:t xml:space="preserve">  &lt;saml2:Subject&gt;&lt;saml2:NameID&gt;jdoe@example.org&lt;/saml2:NameID&gt;&lt;/saml2:Subject&gt;</w:t>
      </w:r>
    </w:p>
    <w:p>
      <w:pPr>
        <w:shd w:fill="F3F6FA" w:color="auto" w:val="clear"/>
        <w:spacing w:after="0" w:line="264"/>
        <w:ind w:left="120"/>
      </w:pPr>
      <w:r>
        <w:rPr>
          <w:rFonts w:ascii="Consolas" w:cs="Consolas" w:eastAsia="Consolas" w:hAnsi="Consolas"/>
          <w:color w:val="1B2431"/>
          <w:sz w:val="19"/>
          <w:szCs w:val="19"/>
        </w:rPr>
        <w:t xml:space="preserve">  &lt;saml2:AuthnStatement SessionIndex="sess-98765"/&gt;</w:t>
      </w:r>
    </w:p>
    <w:p>
      <w:pPr>
        <w:shd w:fill="F3F6FA" w:color="auto" w:val="clear"/>
        <w:spacing w:after="0" w:line="264"/>
        <w:ind w:left="120"/>
      </w:pPr>
      <w:r>
        <w:rPr>
          <w:rFonts w:ascii="Consolas" w:cs="Consolas" w:eastAsia="Consolas" w:hAnsi="Consolas"/>
          <w:color w:val="1B2431"/>
          <w:sz w:val="19"/>
          <w:szCs w:val="19"/>
        </w:rPr>
        <w:t xml:space="preserve">  &lt;saml2:AttributeStatement&gt;</w:t>
      </w:r>
    </w:p>
    <w:p>
      <w:pPr>
        <w:shd w:fill="F3F6FA" w:color="auto" w:val="clear"/>
        <w:spacing w:after="0" w:line="264"/>
        <w:ind w:left="120"/>
      </w:pPr>
      <w:r>
        <w:rPr>
          <w:rFonts w:ascii="Consolas" w:cs="Consolas" w:eastAsia="Consolas" w:hAnsi="Consolas"/>
          <w:color w:val="1B2431"/>
          <w:sz w:val="19"/>
          <w:szCs w:val="19"/>
        </w:rPr>
        <w:t xml:space="preserve">    &lt;saml2:Attribute Name="email"&gt;&lt;saml2:AttributeValue&gt;jdoe@example.org&lt;/saml2:AttributeValue&gt;&lt;/saml2:Attribute&gt;</w:t>
      </w:r>
    </w:p>
    <w:p>
      <w:pPr>
        <w:shd w:fill="F3F6FA" w:color="auto" w:val="clear"/>
        <w:spacing w:after="0" w:line="264"/>
        <w:ind w:left="120"/>
      </w:pPr>
      <w:r>
        <w:rPr>
          <w:rFonts w:ascii="Consolas" w:cs="Consolas" w:eastAsia="Consolas" w:hAnsi="Consolas"/>
          <w:color w:val="1B2431"/>
          <w:sz w:val="19"/>
          <w:szCs w:val="19"/>
        </w:rPr>
        <w:t xml:space="preserve">  &lt;/saml2:AttributeStatement&gt;</w:t>
      </w:r>
    </w:p>
    <w:p>
      <w:pPr>
        <w:shd w:fill="F3F6FA" w:color="auto" w:val="clear"/>
        <w:spacing w:after="0" w:line="264"/>
        <w:ind w:left="120"/>
      </w:pPr>
      <w:r>
        <w:rPr>
          <w:rFonts w:ascii="Consolas" w:cs="Consolas" w:eastAsia="Consolas" w:hAnsi="Consolas"/>
          <w:color w:val="1B2431"/>
          <w:sz w:val="19"/>
          <w:szCs w:val="19"/>
        </w:rPr>
        <w:t xml:space="preserve">&lt;/saml2:Assertion&gt;'</w:t>
      </w:r>
    </w:p>
    <w:p>
      <w:pPr>
        <w:shd w:fill="F3F6FA" w:color="auto" w:val="clear"/>
        <w:spacing w:after="0" w:line="264"/>
        <w:ind w:left="120"/>
      </w:pPr>
      <w:r>
        <w:rPr>
          <w:rFonts w:ascii="Consolas" w:cs="Consolas" w:eastAsia="Consolas" w:hAnsi="Consolas"/>
          <w:color w:val="1B2431"/>
          <w:sz w:val="19"/>
          <w:szCs w:val="19"/>
        </w:rPr>
        <w:t xml:space="preserve"> </w:t>
      </w:r>
    </w:p>
    <w:p>
      <w:pPr>
        <w:shd w:fill="F3F6FA" w:color="auto" w:val="clear"/>
        <w:spacing w:after="0" w:line="264"/>
        <w:ind w:left="120"/>
      </w:pPr>
      <w:r>
        <w:rPr>
          <w:rFonts w:ascii="Consolas" w:cs="Consolas" w:eastAsia="Consolas" w:hAnsi="Consolas"/>
          <w:color w:val="1B2431"/>
          <w:sz w:val="19"/>
          <w:szCs w:val="19"/>
        </w:rPr>
        <w:t xml:space="preserve">curl -i "https://$HOST/orders" \</w:t>
      </w:r>
    </w:p>
    <w:p>
      <w:pPr>
        <w:shd w:fill="F3F6FA" w:color="auto" w:val="clear"/>
        <w:spacing w:after="0" w:line="264"/>
        <w:ind w:left="120"/>
      </w:pPr>
      <w:r>
        <w:rPr>
          <w:rFonts w:ascii="Consolas" w:cs="Consolas" w:eastAsia="Consolas" w:hAnsi="Consolas"/>
          <w:color w:val="1B2431"/>
          <w:sz w:val="19"/>
          <w:szCs w:val="19"/>
        </w:rPr>
        <w:t xml:space="preserve">  -H "x-txn-id: txn-12345" \</w:t>
      </w:r>
    </w:p>
    <w:p>
      <w:pPr>
        <w:shd w:fill="F3F6FA" w:color="auto" w:val="clear"/>
        <w:spacing w:after="0" w:line="264"/>
        <w:ind w:left="120"/>
      </w:pPr>
      <w:r>
        <w:rPr>
          <w:rFonts w:ascii="Consolas" w:cs="Consolas" w:eastAsia="Consolas" w:hAnsi="Consolas"/>
          <w:color w:val="1B2431"/>
          <w:sz w:val="19"/>
          <w:szCs w:val="19"/>
        </w:rPr>
        <w:t xml:space="preserve">  -H "X-SAML-Assertion: $(printf '%s' "$SAML" | base64 -w0)" \</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  -d '{"orderId": "A-1"}'</w:t>
      </w:r>
    </w:p>
    <w:p>
      <w:pPr>
        <w:spacing w:after="200" w:line="300"/>
        <w:jc w:val="left"/>
      </w:pPr>
      <w:r>
        <w:rPr>
          <w:rFonts w:ascii="Calibri" w:cs="Calibri" w:eastAsia="Calibri" w:hAnsi="Calibri"/>
          <w:color w:val="1B2431"/>
          <w:sz w:val="22"/>
          <w:szCs w:val="22"/>
        </w:rPr>
        <w:t xml:space="preserve">Today this returns the shared flow’s 501 Not Implemented from NI-Signature-JWT-Sign (Section 5.5) — the call to the external signing API isn’t wired up yet — with the computed signature.jwt.signing.string included in the response body so it can be inspected directly, alongside saml.email and the other extracted claims visible in Apigee trace.</w:t>
      </w:r>
    </w:p>
    <w:p>
      <w:pPr>
        <w:spacing w:after="200" w:line="300"/>
        <w:jc w:val="left"/>
      </w:pPr>
      <w:r>
        <w:rPr>
          <w:rFonts w:ascii="Calibri" w:cs="Calibri" w:eastAsia="Calibri" w:hAnsi="Calibri"/>
          <w:color w:val="1B2431"/>
          <w:sz w:val="22"/>
          <w:szCs w:val="22"/>
        </w:rPr>
        <w:t xml:space="preserve">If a real assertion is wrapped in something deeper — for example a WS-Trust RequestSecurityTokenResponse enclosing the Assertion — no architectural change is needed, only a longer XPath, e.g. //*[local-name()='RequestedSecurityToken']/*[local-name()='Assertion']/*[local-name()='Subject']/*[local-name()='NameID']/text().</w:t>
      </w:r>
    </w:p>
    <w:p>
      <w:pPr>
        <w:pStyle w:val="Heading1"/>
        <w:pageBreakBefore/>
        <w:spacing w:after="200" w:before="480"/>
      </w:pPr>
      <w:r>
        <w:t xml:space="preserve">11. Current Status &amp; Roadmap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4560"/>
      </w:tblGrid>
      <w:tr>
        <w:trPr>
          <w:cantSplit/>
          <w:tblHeader/>
        </w:trPr>
        <w:tc>
          <w:tcPr>
            <w:tcW w:type="dxa" w:w="3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Capability</w:t>
            </w:r>
          </w:p>
        </w:tc>
        <w:tc>
          <w:tcPr>
            <w:tcW w:type="dxa" w:w="13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c>
          <w:tcPr>
            <w:tcW w:type="dxa" w:w="45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JWT / Cavage / XML-DSig signing-string generation</w:t>
            </w:r>
          </w:p>
        </w:tc>
        <w:tc>
          <w:tcPr>
            <w:tcW w:type="dxa" w:w="1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Done</w:t>
            </w:r>
          </w:p>
        </w:tc>
        <w:tc>
          <w:tcPr>
            <w:tcW w:type="dxa" w:w="45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Independently verified against reference implementations (Node crypto for HMAC/SHA-256; lxml/libxml2 for XPath and Exclusive C14N).</w:t>
            </w:r>
          </w:p>
        </w:tc>
      </w:tr>
      <w:tr>
        <w:trPr>
          <w:cantSplit/>
        </w:trPr>
        <w:tc>
          <w:tcPr>
            <w:tcW w:type="dxa" w:w="3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JWT / JWS validation</w:t>
            </w:r>
          </w:p>
        </w:tc>
        <w:tc>
          <w:tcPr>
            <w:tcW w:type="dxa" w:w="1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Done</w:t>
            </w:r>
          </w:p>
        </w:tc>
        <w:tc>
          <w:tcPr>
            <w:tcW w:type="dxa" w:w="45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Fully native — VerifyJWS handles the signature, expiry, and "crit" headers; no custom cryptography code.</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SAML identity-claim extraction</w:t>
            </w:r>
          </w:p>
        </w:tc>
        <w:tc>
          <w:tcPr>
            <w:tcW w:type="dxa" w:w="1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Done</w:t>
            </w:r>
          </w:p>
        </w:tc>
        <w:tc>
          <w:tcPr>
            <w:tcW w:type="dxa" w:w="45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Native XPath extraction; handles base64/raw detection, stray-ampersand sanitization, and header list-syntax truncation.</w:t>
            </w:r>
          </w:p>
        </w:tc>
      </w:tr>
      <w:tr>
        <w:trPr>
          <w:cantSplit/>
        </w:trPr>
        <w:tc>
          <w:tcPr>
            <w:tcW w:type="dxa" w:w="3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Mock signing service</w:t>
            </w:r>
          </w:p>
        </w:tc>
        <w:tc>
          <w:tcPr>
            <w:tcW w:type="dxa" w:w="1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Done</w:t>
            </w:r>
          </w:p>
        </w:tc>
        <w:tc>
          <w:tcPr>
            <w:tcW w:type="dxa" w:w="45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Pure AssignMessage; no target backend; X-Mock-Fail drives failure-path testing.</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Cavage / XML-DSig — signature-value cryptographic check</w:t>
            </w:r>
          </w:p>
        </w:tc>
        <w:tc>
          <w:tcPr>
            <w:tcW w:type="dxa" w:w="13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Pending</w:t>
            </w:r>
          </w:p>
        </w:tc>
        <w:tc>
          <w:tcPr>
            <w:tcW w:type="dxa" w:w="45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Needs a small, well-scoped JavaCallout (RSA/ECDSA verification against KeyStore-managed key material); everything else in each branch is complete and fail-closed in the meantime.</w:t>
            </w:r>
          </w:p>
        </w:tc>
      </w:tr>
      <w:tr>
        <w:trPr>
          <w:cantSplit/>
        </w:trPr>
        <w:tc>
          <w:tcPr>
            <w:tcW w:type="dxa" w:w="3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SF-Signature-Router → real external signing service</w:t>
            </w:r>
          </w:p>
        </w:tc>
        <w:tc>
          <w:tcPr>
            <w:tcW w:type="dxa" w:w="13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Pending</w:t>
            </w:r>
          </w:p>
        </w:tc>
        <w:tc>
          <w:tcPr>
            <w:tcW w:type="dxa" w:w="45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NI-Signature-*-Sign placeholders need to become ServiceCallouts once the signing API’s contract is finalized; the mock service (Section 9) exercises the surrounding wiring today.</w:t>
            </w:r>
          </w:p>
        </w:tc>
      </w:tr>
    </w:tbl>
    <w:p>
      <w:pPr>
        <w:spacing w:after="120"/>
      </w:pPr>
    </w:p>
    <w:p>
      <w:pPr>
        <w:pStyle w:val="Heading1"/>
        <w:pageBreakBefore/>
        <w:spacing w:after="200" w:before="480"/>
      </w:pPr>
      <w:r>
        <w:t xml:space="preserve">12. Appendix A: Policy Inventory</w:t>
      </w:r>
    </w:p>
    <w:p>
      <w:pPr>
        <w:pStyle w:val="Heading2"/>
        <w:spacing w:after="140" w:before="320"/>
      </w:pPr>
      <w:r>
        <w:t xml:space="preserve">SF-Signature-Router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cantSplit/>
          <w:tblHeader/>
        </w:trPr>
        <w:tc>
          <w:tcPr>
            <w:tcW w:type="dxa" w:w="36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Policy</w:t>
            </w:r>
          </w:p>
        </w:tc>
        <w:tc>
          <w:tcPr>
            <w:tcW w:type="dxa" w:w="19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38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RF-Missing-Signature-Type</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signature.type not set.</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RF-Unsupported-Signature-Type</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signature.type not one of jwt / cavage / xmldsig.</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AM-JWT-Set-KVM-Key</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AssignMessage</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Sets the JWT header template’s KVM entry key.</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KVM-Get-JWT-Header-Template</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KeyValueMapOperations</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Reads the JOSE header template from KVM.</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RF-JWT-Header-Config-Missing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no KVM entry found for this proxy.</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JS-Build-JWT-Signing-String</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Resolves the header template, auto-fills iat/exp/jti, validates crit, base64url-encodes header + payload.</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NI-Signature-JWT-Sign</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(501)</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Placeholder for the signing-API call.</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AM-JWT-Assemble-JWS-Compact</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AssignMessage</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Assembles header.payload.signature.</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AM-JWT-Assemble-JWS-Detached</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AssignMessage</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Assembles header..signature (RFC 7515 Appendix F).</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AM-Cavage-Set-KVM-Key</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AssignMessage</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Sets the Cavage header-list KVM entry key.</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KVM-Get-Cavage-Headers-Template</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KeyValueMapOperations</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Reads the ordered header-name list from KVM.</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RF-Cavage-Headers-Config-Missing</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no KVM entry found for this proxy.</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JS-Build-Cavage-Signing-String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Resolves each header, computes digest if needed, builds the signing string.</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NI-Signature-Cavage-Sign</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(501)</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Placeholder for the signing-API call.</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JS-Build-XmlDsig-Signing-String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Canonicalizes target, computes digest, builds &amp; canonicalizes SignedInfo.</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NI-Signature-XmlDsig-Sign</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(501)</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Placeholder for the signing-API call and &lt;ds:Signature&gt; assembly.</w:t>
            </w:r>
          </w:p>
        </w:tc>
      </w:tr>
    </w:tbl>
    <w:p>
      <w:pPr>
        <w:spacing w:after="120"/>
      </w:pPr>
    </w:p>
    <w:p>
      <w:pPr>
        <w:pStyle w:val="Heading2"/>
        <w:spacing w:after="140" w:before="320"/>
      </w:pPr>
      <w:r>
        <w:t xml:space="preserve">SF-Signature-Validator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cantSplit/>
          <w:tblHeader/>
        </w:trPr>
        <w:tc>
          <w:tcPr>
            <w:tcW w:type="dxa" w:w="36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Policy</w:t>
            </w:r>
          </w:p>
        </w:tc>
        <w:tc>
          <w:tcPr>
            <w:tcW w:type="dxa" w:w="19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38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RF-Missing-Signature-Verify-Type</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signature.verify.type not set.</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RF-Unsupported-Signature-Verify-Type</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signature.verify.type not one of jwt / cavage / xmldsig.</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RF-JWT-Verify-Source-Missing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no JWS staged for verification.</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AM-JWT-Verify-Set-KVM-Key</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AssignMessage</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Sets the JWT verification config’s KVM entry key.</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KVM-Get-JWT-Verify-Config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KeyValueMapOperations</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Reads the verification config JSON from KVM.</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RF-JWT-Verify-Config-Missing</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no KVM entry found for this proxy.</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EV-JWT-Verify-Parse-Config</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ExtractVariables</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Parses publicKeyPem and knownHeaders out of the KVM JSON value.</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VerifyJWS-Jwt-Compact</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VerifyJWS</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Verifies a compact-serialization JWS.</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VerifyJWS-Jwt-Detached</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VerifyJWS</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Verifies a detached-payload JWS.</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JS-Verify-Cavage-Signing-String</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Parses the Signature header, checks expiry, rebuilds the signing string.</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NI-Cavage-Verify-Signature</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(501)</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Placeholder for the signature-value cryptographic check.</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JS-Verify-XmlDsig-Digest</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Recomputes and compares the document digest.</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RF-XmlDsig-Digest-Mismatch</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(401)</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recomputed digest does not match the claimed DigestValue.</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NI-XmlDsig-Verify-Signature</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 (501)</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Placeholder for the SignatureValue cryptographic check.</w:t>
            </w:r>
          </w:p>
        </w:tc>
      </w:tr>
    </w:tbl>
    <w:p>
      <w:pPr>
        <w:spacing w:after="120"/>
      </w:pPr>
    </w:p>
    <w:p>
      <w:pPr>
        <w:pStyle w:val="Heading2"/>
        <w:spacing w:after="140" w:before="320"/>
      </w:pPr>
      <w:r>
        <w:t xml:space="preserve">SF-SAML-Extractor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cantSplit/>
          <w:tblHeader/>
        </w:trPr>
        <w:tc>
          <w:tcPr>
            <w:tcW w:type="dxa" w:w="36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Policy</w:t>
            </w:r>
          </w:p>
        </w:tc>
        <w:tc>
          <w:tcPr>
            <w:tcW w:type="dxa" w:w="19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38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RF-Missing-SAML-Extract-Profile</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saml.extract.profile not set.</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RF-Unsupported-SAML-Extract-Profile</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RaiseFault</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Guard: saml.extract.profile not a known profile.</w:t>
            </w:r>
          </w:p>
        </w:tc>
      </w:tr>
      <w:tr>
        <w:trPr>
          <w:cantSplit/>
        </w:trPr>
        <w:tc>
          <w:tcPr>
            <w:tcW w:type="dxa" w:w="36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JS-Decode-SAML-Assertion</w:t>
            </w:r>
          </w:p>
        </w:tc>
        <w:tc>
          <w:tcPr>
            <w:tcW w:type="dxa" w:w="19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JavaScript</w:t>
            </w:r>
          </w:p>
        </w:tc>
        <w:tc>
          <w:tcPr>
            <w:tcW w:type="dxa" w:w="38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Reads, decodes, and sanitizes the assertion header into saml.assertion.xml.</w:t>
            </w:r>
          </w:p>
        </w:tc>
      </w:tr>
      <w:tr>
        <w:trPr>
          <w:cantSplit/>
        </w:trPr>
        <w:tc>
          <w:tcPr>
            <w:tcW w:type="dxa" w:w="36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onsolas" w:cs="Consolas" w:eastAsia="Consolas" w:hAnsi="Consolas"/>
                <w:color w:val="1B2431"/>
                <w:sz w:val="18"/>
                <w:szCs w:val="18"/>
              </w:rPr>
              <w:t xml:space="preserve">EV-Extract-SAML-orders-api</w:t>
            </w:r>
          </w:p>
        </w:tc>
        <w:tc>
          <w:tcPr>
            <w:tcW w:type="dxa" w:w="19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ExtractVariables</w:t>
            </w:r>
          </w:p>
        </w:tc>
        <w:tc>
          <w:tcPr>
            <w:tcW w:type="dxa" w:w="38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Reference profile: extracts saml.subject, saml.email, saml.sessionIndex.</w:t>
            </w:r>
          </w:p>
        </w:tc>
      </w:tr>
    </w:tbl>
    <w:p>
      <w:pPr>
        <w:spacing w:after="120"/>
      </w:pPr>
    </w:p>
    <w:p>
      <w:pPr>
        <w:pStyle w:val="Heading1"/>
        <w:pageBreakBefore/>
        <w:spacing w:after="200" w:before="480"/>
      </w:pPr>
      <w:r>
        <w:t xml:space="preserve">13. Appendix B: KVM Entry Reference</w:t>
      </w:r>
    </w:p>
    <w:p>
      <w:pPr>
        <w:spacing w:after="200" w:line="300"/>
        <w:jc w:val="left"/>
      </w:pPr>
      <w:r>
        <w:rPr>
          <w:rFonts w:ascii="Calibri" w:cs="Calibri" w:eastAsia="Calibri" w:hAnsi="Calibri"/>
          <w:color w:val="1B2431"/>
          <w:sz w:val="22"/>
          <w:szCs w:val="22"/>
        </w:rPr>
        <w:t xml:space="preserve">All entries live in the single, fixed KVM named signature, differentiated by entry key. {proxy} denotes the calling proxy’s own name.</w:t>
      </w:r>
    </w:p>
    <w:p>
      <w:pPr>
        <w:pStyle w:val="Heading3"/>
        <w:spacing w:after="100" w:before="220"/>
      </w:pPr>
      <w:r>
        <w:t xml:space="preserve">{proxy}.jwt.header — JOSE header template (SF-Signature-Router)</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"typ": "JWT", "alg": "RS256", "kid": "orders-api-2026-01", "iss": "orders-api",</w:t>
      </w:r>
    </w:p>
    <w:p>
      <w:pPr>
        <w:shd w:fill="F3F6FA" w:color="auto" w:val="clear"/>
        <w:spacing w:after="0" w:line="264"/>
        <w:ind w:left="120"/>
      </w:pPr>
      <w:r>
        <w:rPr>
          <w:rFonts w:ascii="Consolas" w:cs="Consolas" w:eastAsia="Consolas" w:hAnsi="Consolas"/>
          <w:color w:val="1B2431"/>
          <w:sz w:val="19"/>
          <w:szCs w:val="19"/>
        </w:rPr>
        <w:t xml:space="preserve">  "iat": "${signature.jwt.iat}", "exp": "${signature.jwt.exp}", "jti": "${signature.jwt.jti}",</w:t>
      </w:r>
    </w:p>
    <w:p>
      <w:pPr>
        <w:shd w:fill="F3F6FA" w:color="auto" w:val="clear"/>
        <w:spacing w:after="0" w:line="264"/>
        <w:ind w:left="120"/>
      </w:pPr>
      <w:r>
        <w:rPr>
          <w:rFonts w:ascii="Consolas" w:cs="Consolas" w:eastAsia="Consolas" w:hAnsi="Consolas"/>
          <w:color w:val="1B2431"/>
          <w:sz w:val="19"/>
          <w:szCs w:val="19"/>
        </w:rPr>
        <w:t xml:space="preserve">  "x-txn-id": "${orders.txnId}", "sub": "${saml.email}",</w:t>
      </w:r>
    </w:p>
    <w:p>
      <w:pPr>
        <w:shd w:fill="F3F6FA" w:color="auto" w:val="clear"/>
        <w:spacing w:after="0" w:line="264"/>
        <w:ind w:left="120"/>
      </w:pPr>
      <w:r>
        <w:rPr>
          <w:rFonts w:ascii="Consolas" w:cs="Consolas" w:eastAsia="Consolas" w:hAnsi="Consolas"/>
          <w:color w:val="1B2431"/>
          <w:sz w:val="19"/>
          <w:szCs w:val="19"/>
        </w:rPr>
        <w:t xml:space="preserve">  "crit": ["x-txn-id"]</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pStyle w:val="Heading3"/>
        <w:spacing w:after="100" w:before="220"/>
      </w:pPr>
      <w:r>
        <w:t xml:space="preserve">{proxy}.cavage.headers — signing header list (SF-Signature-Router)</w:t>
      </w:r>
    </w:p>
    <w:p>
      <w:pPr>
        <w:pBdr>
          <w:top w:val="single" w:color="DCE3EC" w:sz="4"/>
          <w:bottom w:val="single" w:color="DCE3EC" w:sz="4"/>
        </w:pBdr>
        <w:shd w:fill="F3F6FA" w:color="auto" w:val="clear"/>
        <w:spacing w:after="200" w:line="264"/>
        <w:ind w:left="120"/>
      </w:pPr>
      <w:r>
        <w:rPr>
          <w:rFonts w:ascii="Consolas" w:cs="Consolas" w:eastAsia="Consolas" w:hAnsi="Consolas"/>
          <w:color w:val="1B2431"/>
          <w:sz w:val="19"/>
          <w:szCs w:val="19"/>
        </w:rPr>
        <w:t xml:space="preserve">["(request-target)", "(created)", "(expires)", "host", "x-request-id", "digest"]</w:t>
      </w:r>
    </w:p>
    <w:p>
      <w:pPr>
        <w:pStyle w:val="Heading3"/>
        <w:spacing w:after="100" w:before="220"/>
      </w:pPr>
      <w:r>
        <w:t xml:space="preserve">{proxy}.jwt.verify — verification config (SF-Signature-Validator)</w:t>
      </w:r>
    </w:p>
    <w:p>
      <w:pPr>
        <w:pBdr>
          <w:top w:val="single" w:color="DCE3EC" w:sz="4"/>
        </w:pBdr>
        <w:shd w:fill="F3F6FA" w:color="auto" w:val="clear"/>
        <w:spacing w:after="0" w:line="264"/>
        <w:ind w:left="120"/>
      </w:pPr>
      <w:r>
        <w:rPr>
          <w:rFonts w:ascii="Consolas" w:cs="Consolas" w:eastAsia="Consolas" w:hAnsi="Consolas"/>
          <w:color w:val="1B2431"/>
          <w:sz w:val="19"/>
          <w:szCs w:val="19"/>
        </w:rPr>
        <w:t xml:space="preserve">{</w:t>
      </w:r>
    </w:p>
    <w:p>
      <w:pPr>
        <w:shd w:fill="F3F6FA" w:color="auto" w:val="clear"/>
        <w:spacing w:after="0" w:line="264"/>
        <w:ind w:left="120"/>
      </w:pPr>
      <w:r>
        <w:rPr>
          <w:rFonts w:ascii="Consolas" w:cs="Consolas" w:eastAsia="Consolas" w:hAnsi="Consolas"/>
          <w:color w:val="1B2431"/>
          <w:sz w:val="19"/>
          <w:szCs w:val="19"/>
        </w:rPr>
        <w:t xml:space="preserve">  "publicKeyPem": "-----BEGIN PUBLIC KEY-----\n...\n-----END PUBLIC KEY-----\n",</w:t>
      </w:r>
    </w:p>
    <w:p>
      <w:pPr>
        <w:shd w:fill="F3F6FA" w:color="auto" w:val="clear"/>
        <w:spacing w:after="0" w:line="264"/>
        <w:ind w:left="120"/>
      </w:pPr>
      <w:r>
        <w:rPr>
          <w:rFonts w:ascii="Consolas" w:cs="Consolas" w:eastAsia="Consolas" w:hAnsi="Consolas"/>
          <w:color w:val="1B2431"/>
          <w:sz w:val="19"/>
          <w:szCs w:val="19"/>
        </w:rPr>
        <w:t xml:space="preserve">  "knownHeaders": "x-txn-id"</w:t>
      </w:r>
    </w:p>
    <w:p>
      <w:pPr>
        <w:pBdr>
          <w:bottom w:val="single" w:color="DCE3EC" w:sz="4"/>
        </w:pBdr>
        <w:shd w:fill="F3F6FA" w:color="auto" w:val="clear"/>
        <w:spacing w:after="200" w:line="264"/>
        <w:ind w:left="120"/>
      </w:pPr>
      <w:r>
        <w:rPr>
          <w:rFonts w:ascii="Consolas" w:cs="Consolas" w:eastAsia="Consolas" w:hAnsi="Consolas"/>
          <w:color w:val="1B2431"/>
          <w:sz w:val="19"/>
          <w:szCs w:val="19"/>
        </w:rPr>
        <w:t xml:space="preserve">}</w:t>
      </w:r>
    </w:p>
    <w:p>
      <w:pPr>
        <w:pStyle w:val="Heading1"/>
        <w:pageBreakBefore/>
        <w:spacing w:after="200" w:before="480"/>
      </w:pPr>
      <w:r>
        <w:t xml:space="preserve">14. 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7160"/>
            <w:tcBorders>
              <w:top w:val="single" w:color="D5DCE6" w:sz="4"/>
              <w:left w:val="single" w:color="D5DCE6" w:sz="4"/>
              <w:bottom w:val="single" w:color="D5DCE6" w:sz="4"/>
              <w:right w:val="single" w:color="D5DCE6" w:sz="4"/>
            </w:tcBorders>
            <w:shd w:fill="122C5C"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JWT / JWS</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JSON Web Token / JSON Web Signature (RFC 7515) — a compact, signed token; here, the "JWS" produced is the JWT’s signed form.</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crit header</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RFC 7515 §4.1.11 — a JOSE header parameter listing extension header names a verifier must understand and check, or reject the JWS.</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HTTP Cavage signature</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draft-cavage-http-signatures — signs a specified set of HTTP headers (and pseudo-headers) rather than the message body.</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XML-DSig</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XML Signature (W3C) — signs an XML document in place, typically used for SOAP- and SAML-style payloads.</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Exclusive C14N</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Exclusive XML Canonicalization 1.0 — a deterministic byte-serialization of XML used so that signing and later re-verification compute the digest over identical bytes regardless of insignificant formatting differences.</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KVM</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Key Value Map — an Apigee-managed configuration store; here, one fixed KVM named "signature" holds every proxy’s configuration, keyed by proxy name.</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FlowCallout</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The Apigee policy an API proxy uses to invoke a shared flow.</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Shared Flow Bundle</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 reusable Apigee flow deployed independently of any API proxy and invoked via FlowCallout.</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VerifyJWS</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Apigee’s native policy for verifying a JWS — used unmodified for all JWT/JWS validation in this system.</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Fail-closed</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 design property: anything that cannot be positively verified, or any missing configuration, rejects the request rather than allowing it through.</w:t>
            </w:r>
          </w:p>
        </w:tc>
      </w:tr>
      <w:tr>
        <w:trPr>
          <w:cantSplit/>
        </w:trPr>
        <w:tc>
          <w:tcPr>
            <w:tcW w:type="dxa" w:w="220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SAML assertion</w:t>
            </w:r>
          </w:p>
        </w:tc>
        <w:tc>
          <w:tcPr>
            <w:tcW w:type="dxa" w:w="7160"/>
            <w:tcBorders>
              <w:top w:val="single" w:color="D5DCE6" w:sz="4"/>
              <w:left w:val="single" w:color="D5DCE6" w:sz="4"/>
              <w:bottom w:val="single" w:color="D5DCE6" w:sz="4"/>
              <w:right w:val="single" w:color="D5DCE6" w:sz="4"/>
            </w:tcBorders>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An XML document asserting facts about a subject (e.g. their identity), issued by an Identity Provider.</w:t>
            </w:r>
          </w:p>
        </w:tc>
      </w:tr>
      <w:tr>
        <w:trPr>
          <w:cantSplit/>
        </w:trPr>
        <w:tc>
          <w:tcPr>
            <w:tcW w:type="dxa" w:w="220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PEM</w:t>
            </w:r>
          </w:p>
        </w:tc>
        <w:tc>
          <w:tcPr>
            <w:tcW w:type="dxa" w:w="7160"/>
            <w:tcBorders>
              <w:top w:val="single" w:color="D5DCE6" w:sz="4"/>
              <w:left w:val="single" w:color="D5DCE6" w:sz="4"/>
              <w:bottom w:val="single" w:color="D5DCE6" w:sz="4"/>
              <w:right w:val="single" w:color="D5DCE6" w:sz="4"/>
            </w:tcBorders>
            <w:shd w:fill="F3F6FA" w:color="auto" w:val="clear"/>
            <w:tcMar>
              <w:top w:type="dxa" w:w="70"/>
              <w:left w:type="dxa" w:w="100"/>
              <w:bottom w:type="dxa" w:w="70"/>
              <w:right w:type="dxa" w:w="100"/>
            </w:tcMar>
            <w:vAlign w:val="center"/>
          </w:tcPr>
          <w:p>
            <w:pPr>
              <w:spacing w:line="260"/>
            </w:pPr>
            <w:r>
              <w:rPr>
                <w:rFonts w:ascii="Calibri" w:cs="Calibri" w:eastAsia="Calibri" w:hAnsi="Calibri"/>
                <w:color w:val="1B2431"/>
                <w:sz w:val="20"/>
                <w:szCs w:val="20"/>
              </w:rPr>
              <w:t xml:space="preserve">A base64-encoded, text-wrapped serialization of a cryptographic key or certificate, delimited by "-----BEGIN ...-----" / "-----END ...-----" marker lines.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8"/>
        <w:sz w:val="18"/>
        <w:szCs w:val="18"/>
      </w:rPr>
      <w:t xml:space="preserve">Page </w:t>
    </w:r>
    <w:r>
      <w:rPr>
        <w:rFonts w:ascii="Calibri" w:cs="Calibri" w:eastAsia="Calibri" w:hAnsi="Calibri"/>
        <w:color w:val="6B7688"/>
        <w:sz w:val="18"/>
        <w:szCs w:val="18"/>
      </w:rPr>
      <w:fldChar w:fldCharType="begin"/>
      <w:instrText xml:space="preserve">PAGE</w:instrText>
      <w:fldChar w:fldCharType="separate"/>
      <w:fldChar w:fldCharType="end"/>
    </w:r>
    <w:r>
      <w:rPr>
        <w:rFonts w:ascii="Calibri" w:cs="Calibri" w:eastAsia="Calibri" w:hAnsi="Calibri"/>
        <w:color w:val="6B7688"/>
        <w:sz w:val="18"/>
        <w:szCs w:val="18"/>
      </w:rPr>
      <w:t xml:space="preserve"> of </w:t>
    </w:r>
    <w:r>
      <w:rPr>
        <w:rFonts w:ascii="Calibri" w:cs="Calibri" w:eastAsia="Calibri" w:hAnsi="Calibri"/>
        <w:color w:val="6B76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C" w:sz="4"/>
      </w:pBdr>
      <w:jc w:val="right"/>
    </w:pPr>
    <w:r>
      <w:rPr>
        <w:rFonts w:ascii="Calibri" w:cs="Calibri" w:eastAsia="Calibri" w:hAnsi="Calibri"/>
        <w:color w:val="6B7688"/>
        <w:sz w:val="16"/>
        <w:szCs w:val="16"/>
      </w:rPr>
      <w:t xml:space="preserve">API Signing &amp; Validation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pPr>
    <w:rPr>
      <w:rFonts w:ascii="Cambria" w:cs="Cambria" w:eastAsia="Cambria" w:hAnsi="Cambria"/>
      <w:b/>
      <w:bCs/>
      <w:color w:val="122C5C"/>
      <w:sz w:val="32"/>
      <w:szCs w:val="32"/>
    </w:rPr>
  </w:style>
  <w:style w:type="paragraph" w:styleId="Heading2">
    <w:name w:val="Heading 2"/>
    <w:basedOn w:val="Normal"/>
    <w:next w:val="Normal"/>
    <w:qFormat/>
    <w:pPr>
      <w:keepNext/>
      <w:spacing w:after="140" w:before="320"/>
    </w:pPr>
    <w:rPr>
      <w:rFonts w:ascii="Cambria" w:cs="Cambria" w:eastAsia="Cambria" w:hAnsi="Cambria"/>
      <w:b/>
      <w:bCs/>
      <w:color w:val="122C5C"/>
      <w:sz w:val="26"/>
      <w:szCs w:val="26"/>
    </w:rPr>
  </w:style>
  <w:style w:type="paragraph" w:styleId="Heading3">
    <w:name w:val="Heading 3"/>
    <w:basedOn w:val="Normal"/>
    <w:next w:val="Normal"/>
    <w:qFormat/>
    <w:pPr>
      <w:keepNext/>
      <w:spacing w:after="100" w:before="220"/>
    </w:pPr>
    <w:rPr>
      <w:rFonts w:ascii="Cambria" w:cs="Cambria" w:eastAsia="Cambria" w:hAnsi="Cambria"/>
      <w:b/>
      <w:bCs/>
      <w:color w:val="1C72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Message Signing &amp; Validation at the Gateway</dc:title>
  <dc:creator>ISAMflow</dc:creator>
  <cp:lastModifiedBy>Un-named</cp:lastModifiedBy>
  <cp:revision>1</cp:revision>
  <dcterms:created xsi:type="dcterms:W3CDTF">2026-09-10T20:19:45.126Z</dcterms:created>
  <dcterms:modified xsi:type="dcterms:W3CDTF">2026-09-10T20:19:45.126Z</dcterms:modified>
</cp:coreProperties>
</file>

<file path=docProps/custom.xml><?xml version="1.0" encoding="utf-8"?>
<Properties xmlns="http://schemas.openxmlformats.org/officeDocument/2006/custom-properties" xmlns:vt="http://schemas.openxmlformats.org/officeDocument/2006/docPropsVTypes"/>
</file>