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kiểm soát truy cập hệ thống</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APD-IT-019</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Công nghệ thông tin</w:t>
            </w:r>
          </w:p>
        </w:tc>
      </w:tr>
      <w:tr>
        <w:tc>
          <w:tcPr>
            <w:tcW w:type="dxa" w:w="4320"/>
          </w:tcPr>
          <w:p>
            <w:r>
              <w:t>Người phê duyệt</w:t>
            </w:r>
          </w:p>
        </w:tc>
        <w:tc>
          <w:tcPr>
            <w:tcW w:type="dxa" w:w="4320"/>
          </w:tcPr>
          <w:p>
            <w:r>
              <w:t>CISO</w:t>
            </w:r>
          </w:p>
        </w:tc>
      </w:tr>
      <w:tr>
        <w:tc>
          <w:tcPr>
            <w:tcW w:type="dxa" w:w="4320"/>
          </w:tcPr>
          <w:p>
            <w:r>
              <w:t>Miền chính sách</w:t>
            </w:r>
          </w:p>
        </w:tc>
        <w:tc>
          <w:tcPr>
            <w:tcW w:type="dxa" w:w="4320"/>
          </w:tcPr>
          <w:p>
            <w:r>
              <w:t>security</w:t>
            </w:r>
          </w:p>
        </w:tc>
      </w:tr>
      <w:tr>
        <w:tc>
          <w:tcPr>
            <w:tcW w:type="dxa" w:w="4320"/>
          </w:tcPr>
          <w:p>
            <w:r>
              <w:t>Tài liệu liên quan</w:t>
            </w:r>
          </w:p>
        </w:tc>
        <w:tc>
          <w:tcPr>
            <w:tcW w:type="dxa" w:w="4320"/>
          </w:tcPr>
          <w:p>
            <w:r>
              <w:t>it_security_policy.md, data_privacy_policy.md, incident_response_playbook.md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kiểm soát truy cập hệ thống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security</w:t>
            </w:r>
          </w:p>
        </w:tc>
        <w:tc>
          <w:tcPr>
            <w:tcW w:type="dxa" w:w="2880"/>
          </w:tcPr>
          <w:p>
            <w:r>
              <w:t>password</w:t>
            </w:r>
          </w:p>
        </w:tc>
        <w:tc>
          <w:tcPr>
            <w:tcW w:type="dxa" w:w="2880"/>
          </w:tcPr>
          <w:p>
            <w:r>
              <w:t>Mật khẩu tài khoản thông thường tối thiểu 14 ký tự, bật MFA và không tái sử dụng 10 mật khẩu gần nhất.</w:t>
            </w:r>
          </w:p>
        </w:tc>
      </w:tr>
      <w:tr>
        <w:tc>
          <w:tcPr>
            <w:tcW w:type="dxa" w:w="2880"/>
          </w:tcPr>
          <w:p>
            <w:r>
              <w:t>security</w:t>
            </w:r>
          </w:p>
        </w:tc>
        <w:tc>
          <w:tcPr>
            <w:tcW w:type="dxa" w:w="2880"/>
          </w:tcPr>
          <w:p>
            <w:r>
              <w:t>privileged_rotation</w:t>
            </w:r>
          </w:p>
        </w:tc>
        <w:tc>
          <w:tcPr>
            <w:tcW w:type="dxa" w:w="2880"/>
          </w:tcPr>
          <w:p>
            <w:r>
              <w:t>Tài khoản quản trị đặc quyền phải rà soát hàng tháng và xoay vòng bí mật sau tối đa 90 ngày.</w:t>
            </w:r>
          </w:p>
        </w:tc>
      </w:tr>
      <w:tr>
        <w:tc>
          <w:tcPr>
            <w:tcW w:type="dxa" w:w="2880"/>
          </w:tcPr>
          <w:p>
            <w:r>
              <w:t>security</w:t>
            </w:r>
          </w:p>
        </w:tc>
        <w:tc>
          <w:tcPr>
            <w:tcW w:type="dxa" w:w="2880"/>
          </w:tcPr>
          <w:p>
            <w:r>
              <w:t>vpn</w:t>
            </w:r>
          </w:p>
        </w:tc>
        <w:tc>
          <w:tcPr>
            <w:tcW w:type="dxa" w:w="2880"/>
          </w:tcPr>
          <w:p>
            <w:r>
              <w:t>Truy cập hệ thống nội bộ từ ngoài văn phòng bắt buộc dùng VPN công ty và thiết bị đã đăng ký MDM.</w:t>
            </w:r>
          </w:p>
        </w:tc>
      </w:tr>
      <w:tr>
        <w:tc>
          <w:tcPr>
            <w:tcW w:type="dxa" w:w="2880"/>
          </w:tcPr>
          <w:p>
            <w:r>
              <w:t>security</w:t>
            </w:r>
          </w:p>
        </w:tc>
        <w:tc>
          <w:tcPr>
            <w:tcW w:type="dxa" w:w="2880"/>
          </w:tcPr>
          <w:p>
            <w:r>
              <w:t>screen_lock</w:t>
            </w:r>
          </w:p>
        </w:tc>
        <w:tc>
          <w:tcPr>
            <w:tcW w:type="dxa" w:w="2880"/>
          </w:tcPr>
          <w:p>
            <w:r>
              <w:t>Thiết bị xử lý dữ liệu mật phải khóa màn hình sau 5 phút không hoạt động.</w:t>
            </w:r>
          </w:p>
        </w:tc>
      </w:tr>
      <w:tr>
        <w:tc>
          <w:tcPr>
            <w:tcW w:type="dxa" w:w="2880"/>
          </w:tcPr>
          <w:p>
            <w:r>
              <w:t>security</w:t>
            </w:r>
          </w:p>
        </w:tc>
        <w:tc>
          <w:tcPr>
            <w:tcW w:type="dxa" w:w="2880"/>
          </w:tcPr>
          <w:p>
            <w:r>
              <w:t>log_retention</w:t>
            </w:r>
          </w:p>
        </w:tc>
        <w:tc>
          <w:tcPr>
            <w:tcW w:type="dxa" w:w="2880"/>
          </w:tcPr>
          <w:p>
            <w:r>
              <w:t>Log bảo mật mức hệ thống phải lưu tối thiểu 400 ngày.</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Access_Control_Policy Password</w:t>
      </w:r>
    </w:p>
    <w:p>
      <w:r>
        <w:t>Quy định trọng yếu: Mật khẩu tài khoản thông thường tối thiểu 14 ký tự, bật MFA và không tái sử dụng 10 mật khẩu gần nhất.</w:t>
      </w:r>
    </w:p>
    <w:p>
      <w:r>
        <w:t>Đối với chủ đề vai trò chịu trách nhiệm, tài liệu Chính sách kiểm soát truy cập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kiểm soát truy cập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kiểm soát truy cập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kiểm soát truy cập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kiểm soát truy cập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kiểm soát truy cập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soát truy cập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soát truy cập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Access_Control_Policy Privileged_Rotation</w:t>
      </w:r>
    </w:p>
    <w:p>
      <w:r>
        <w:t>Quy định trọng yếu: Tài khoản quản trị đặc quyền phải rà soát hàng tháng và xoay vòng bí mật sau tối đa 90 ngày.</w:t>
      </w:r>
    </w:p>
    <w:p>
      <w:r>
        <w:t>Đối với chủ đề quy trình phê duyệt, tài liệu Chính sách kiểm soát truy cập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kiểm soát truy cập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kiểm soát truy cập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kiểm soát truy cập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kiểm soát truy cập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soát truy cập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soát truy cập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kiểm soát truy cập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Access_Control_Policy Vpn</w:t>
      </w:r>
    </w:p>
    <w:p>
      <w:r>
        <w:t>Quy định trọng yếu: Truy cập hệ thống nội bộ từ ngoài văn phòng bắt buộc dùng VPN công ty và thiết bị đã đăng ký MDM.</w:t>
      </w:r>
    </w:p>
    <w:p>
      <w:r>
        <w:t>Đối với chủ đề bằng chứng kiểm soát, tài liệu Chính sách kiểm soát truy cập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kiểm soát truy cập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kiểm soát truy cập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kiểm soát truy cập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soát truy cập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soát truy cập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kiểm soát truy cập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kiểm soát truy cập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Access_Control_Policy Screen_Lock</w:t>
      </w:r>
    </w:p>
    <w:p>
      <w:r>
        <w:t>Quy định trọng yếu: Thiết bị xử lý dữ liệu mật phải khóa màn hình sau 5 phút không hoạt động.</w:t>
      </w:r>
    </w:p>
    <w:p>
      <w:r>
        <w:t>Đối với chủ đề ngoại lệ, tài liệu Chính sách kiểm soát truy cập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kiểm soát truy cập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kiểm soát truy cập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soát truy cập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soát truy cập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kiểm soát truy cập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kiểm soát truy cập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kiểm soát truy cập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Access_Control_Policy Evidence</w:t>
      </w:r>
    </w:p>
    <w:p>
      <w:r>
        <w:t>Quy định trọng yếu: Bằng chứng phê duyệt, workflow, chữ ký điện tử và email chính thức lưu tối thiểu 7 năm.</w:t>
      </w:r>
    </w:p>
    <w:p>
      <w:r>
        <w:t>Đối với chủ đề báo cáo định kỳ, tài liệu Chính sách kiểm soát truy cập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kiểm soát truy cập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soát truy cập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soát truy cập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kiểm soát truy cập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kiểm soát truy cập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kiểm soát truy cập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kiểm soát truy cập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Access_Control_Policy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kiểm soát truy cập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soát truy cập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soát truy cập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kiểm soát truy cập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kiểm soát truy cập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kiểm soát truy cập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kiểm soát truy cập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kiểm soát truy cập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Công nghệ thông tin</w:t>
            </w:r>
          </w:p>
        </w:tc>
        <w:tc>
          <w:tcPr>
            <w:tcW w:type="dxa" w:w="1728"/>
          </w:tcPr>
          <w:p>
            <w:r>
              <w:t>CISO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CISO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Công nghệ thông tin</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Công nghệ thông tin</w:t>
            </w:r>
          </w:p>
        </w:tc>
        <w:tc>
          <w:tcPr>
            <w:tcW w:type="dxa" w:w="1728"/>
          </w:tcPr>
          <w:p>
            <w:r>
              <w:t>Phòng Công nghệ thông tin</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it_security_policy.md.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it_security_policy.md.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incident_response_playbook.md.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it_security_policy.md.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incident_response_playbook.md.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it_security_policy.md.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APD-IT-019,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