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báo cáo Ban Điều hành và Hội đồng</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APD-COM-058</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Văn phòng Tổng Giám đốc</w:t>
            </w:r>
          </w:p>
        </w:tc>
      </w:tr>
      <w:tr>
        <w:tc>
          <w:tcPr>
            <w:tcW w:type="dxa" w:w="4320"/>
          </w:tcPr>
          <w:p>
            <w:r>
              <w:t>Người phê duyệt</w:t>
            </w:r>
          </w:p>
        </w:tc>
        <w:tc>
          <w:tcPr>
            <w:tcW w:type="dxa" w:w="4320"/>
          </w:tcPr>
          <w:p>
            <w:r>
              <w:t>Tổng Giám đốc</w:t>
            </w:r>
          </w:p>
        </w:tc>
      </w:tr>
      <w:tr>
        <w:tc>
          <w:tcPr>
            <w:tcW w:type="dxa" w:w="4320"/>
          </w:tcPr>
          <w:p>
            <w:r>
              <w:t>Miền chính sách</w:t>
            </w:r>
          </w:p>
        </w:tc>
        <w:tc>
          <w:tcPr>
            <w:tcW w:type="dxa" w:w="4320"/>
          </w:tcPr>
          <w:p>
            <w:r>
              <w:t>records</w:t>
            </w:r>
          </w:p>
        </w:tc>
      </w:tr>
      <w:tr>
        <w:tc>
          <w:tcPr>
            <w:tcW w:type="dxa" w:w="4320"/>
          </w:tcPr>
          <w:p>
            <w:r>
              <w:t>Tài liệu liên quan</w:t>
            </w:r>
          </w:p>
        </w:tc>
        <w:tc>
          <w:tcPr>
            <w:tcW w:type="dxa" w:w="4320"/>
          </w:tcPr>
          <w:p>
            <w:r>
              <w:t>records_retention_policy.md, data_privacy_policy.md, contract_review_policy.md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báo cáo Ban Điều hành và Hội đồng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Board_Reporting_Policy Approval_Evidence</w:t>
      </w:r>
    </w:p>
    <w:p>
      <w:r>
        <w:t>Quy định trọng yếu: Bằng chứng phê duyệt, workflow, chữ ký điện tử và email chính thức lưu tối thiểu 7 năm.</w:t>
      </w:r>
    </w:p>
    <w:p>
      <w:r>
        <w:t>Đối với chủ đề vai trò chịu trách nhiệm, tài liệu Chính sách báo cáo Ban Điều hành và Hội đồng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báo cáo Ban Điều hành và Hội đồng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báo cáo Ban Điều hành và Hội đồng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báo cáo Ban Điều hành và Hội đồng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báo cáo Ban Điều hành và Hội đồng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báo cáo Ban Điều hành và Hội đồng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báo cáo Ban Điều hành và Hội đồng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báo cáo Ban Điều hành và Hội đồng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Board_Reporting_Policy Hr_Records</w:t>
      </w:r>
    </w:p>
    <w:p>
      <w:r>
        <w:t>Quy định trọng yếu: Hồ sơ nhân sự điện tử lưu 10 năm sau ngày chấm dứt hợp đồng; hồ sơ kỷ luật nghiêm trọng lưu 15 năm.</w:t>
      </w:r>
    </w:p>
    <w:p>
      <w:r>
        <w:t>Đối với chủ đề quy trình phê duyệt, tài liệu Chính sách báo cáo Ban Điều hành và Hội đồng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báo cáo Ban Điều hành và Hội đồng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báo cáo Ban Điều hành và Hội đồng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báo cáo Ban Điều hành và Hội đồng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báo cáo Ban Điều hành và Hội đồng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báo cáo Ban Điều hành và Hội đồng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báo cáo Ban Điều hành và Hội đồng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báo cáo Ban Điều hành và Hội đồng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Board_Reporting_Policy Exception_Register</w:t>
      </w:r>
    </w:p>
    <w:p>
      <w:r>
        <w:t>Quy định trọng yếu: Ngoại lệ phải có ngày hết hạn, người chịu trách nhiệm, biện pháp giảm thiểu và lưu 3 năm sau ngày đóng.</w:t>
      </w:r>
    </w:p>
    <w:p>
      <w:r>
        <w:t>Đối với chủ đề bằng chứng kiểm soát, tài liệu Chính sách báo cáo Ban Điều hành và Hội đồng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báo cáo Ban Điều hành và Hội đồng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báo cáo Ban Điều hành và Hội đồng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báo cáo Ban Điều hành và Hội đồng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báo cáo Ban Điều hành và Hội đồng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báo cáo Ban Điều hành và Hội đồng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báo cáo Ban Điều hành và Hội đồng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báo cáo Ban Điều hành và Hội đồng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Board_Reporting_Policy Evidence</w:t>
      </w:r>
    </w:p>
    <w:p>
      <w:r>
        <w:t>Quy định trọng yếu: Bằng chứng phê duyệt, workflow, chữ ký điện tử và email chính thức lưu tối thiểu 7 năm.</w:t>
      </w:r>
    </w:p>
    <w:p>
      <w:r>
        <w:t>Đối với chủ đề ngoại lệ, tài liệu Chính sách báo cáo Ban Điều hành và Hội đồng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báo cáo Ban Điều hành và Hội đồng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báo cáo Ban Điều hành và Hội đồng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báo cáo Ban Điều hành và Hội đồng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báo cáo Ban Điều hành và Hội đồng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báo cáo Ban Điều hành và Hội đồng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báo cáo Ban Điều hành và Hội đồng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báo cáo Ban Điều hành và Hội đồng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Board_Reporting_Policy Exception</w:t>
      </w:r>
    </w:p>
    <w:p>
      <w:r>
        <w:t>Quy định trọng yếu: Ngoại lệ phải có ngày hết hạn, người chịu trách nhiệm, biện pháp giảm thiểu và lưu 3 năm sau ngày đóng.</w:t>
      </w:r>
    </w:p>
    <w:p>
      <w:r>
        <w:t>Đối với chủ đề báo cáo định kỳ, tài liệu Chính sách báo cáo Ban Điều hành và Hội đồng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báo cáo Ban Điều hành và Hội đồng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báo cáo Ban Điều hành và Hội đồng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báo cáo Ban Điều hành và Hội đồng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báo cáo Ban Điều hành và Hội đồng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báo cáo Ban Điều hành và Hội đồng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báo cáo Ban Điều hành và Hội đồng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báo cáo Ban Điều hành và Hội đồng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Văn phòng Tổng Giám đốc</w:t>
            </w:r>
          </w:p>
        </w:tc>
        <w:tc>
          <w:tcPr>
            <w:tcW w:type="dxa" w:w="1728"/>
          </w:tcPr>
          <w:p>
            <w:r>
              <w:t>Tổng Giám đốc</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Tổng Giám đốc</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Văn phòng Tổng Giám đốc</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Văn phòng Tổng Giám đốc</w:t>
            </w:r>
          </w:p>
        </w:tc>
        <w:tc>
          <w:tcPr>
            <w:tcW w:type="dxa" w:w="1728"/>
          </w:tcPr>
          <w:p>
            <w:r>
              <w:t>Văn phòng Tổng Giám đốc</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contract_review_policy.md.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contract_review_policy.md.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contract_review_policy.md.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contract_review_policy.md.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records_retention_policy.md.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contract_review_policy.md.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records_retention_policy.md.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contract_review_policy.md.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contract_review_policy.md.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contract_review_policy.md.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APD-COM-058,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