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trị rủi ro doanh nghiệp</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APD-RISK-055</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Quản trị rủi ro</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trị rủi ro doanh nghiệp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Enterprise_Risk_Management_Policy Sev1</w:t>
      </w:r>
    </w:p>
    <w:p>
      <w:r>
        <w:t>Quy định trọng yếu: Sự cố SEV-1 phải mở war-room trong vòng 15 phút sau khi phân loại và chỉ định Incident Commander.</w:t>
      </w:r>
    </w:p>
    <w:p>
      <w:r>
        <w:t>Đối với chủ đề vai trò chịu trách nhiệm,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Enterprise_Risk_Management_Policy Sev2</w:t>
      </w:r>
    </w:p>
    <w:p>
      <w:r>
        <w:t>Quy định trọng yếu: Sự cố SEV-2 cần cập nhật stakeholder mỗi 60 phút cho đến khi khôi phục dịch vụ.</w:t>
      </w:r>
    </w:p>
    <w:p>
      <w:r>
        <w:t>Đối với chủ đề quy trình phê duyệt,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Enterprise_Risk_Management_Policy Postmortem</w:t>
      </w:r>
    </w:p>
    <w:p>
      <w:r>
        <w:t>Quy định trọng yếu: Postmortem cho SEV-1 và SEV-2 phải hoàn tất trong 5 ngày làm việc sau khi đóng sự cố.</w:t>
      </w:r>
    </w:p>
    <w:p>
      <w:r>
        <w:t>Đối với chủ đề bằng chứng kiểm soát,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Enterprise_Risk_Management_Policy Evidence_Freeze</w:t>
      </w:r>
    </w:p>
    <w:p>
      <w:r>
        <w:t>Quy định trọng yếu: Bằng chứng log của sự cố bảo mật phải đóng băng trong vòng 2 giờ sau khi xác nhận dấu hiệu xâm nhập.</w:t>
      </w:r>
    </w:p>
    <w:p>
      <w:r>
        <w:t>Đối với chủ đề ngoại lệ,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Enterprise_Risk_Management_Policy Evidence</w:t>
      </w:r>
    </w:p>
    <w:p>
      <w:r>
        <w:t>Quy định trọng yếu: Bằng chứng phê duyệt, workflow, chữ ký điện tử và email chính thức lưu tối thiểu 7 năm.</w:t>
      </w:r>
    </w:p>
    <w:p>
      <w:r>
        <w:t>Đối với chủ đề báo cáo định kỳ,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Enterprise_Risk_Management_Policy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doanh nghiệp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doanh nghiệp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doanh nghiệp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doanh nghiệp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doanh nghiệp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doanh nghiệp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Quản trị rủi ro</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Quản trị rủi ro</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Quản trị rủi ro</w:t>
            </w:r>
          </w:p>
        </w:tc>
        <w:tc>
          <w:tcPr>
            <w:tcW w:type="dxa" w:w="1728"/>
          </w:tcPr>
          <w:p>
            <w:r>
              <w:t>Phòng Quản trị rủi ro</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APD-RISK-055,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