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0000"/>
          <w:sz w:val="56"/>
          <w:szCs w:val="56"/>
        </w:rPr>
        <w:t xml:space="preserve">PARLIAMENTARY DISCLOSURE</w:t>
      </w:r>
    </w:p>
    <w:p>
      <w:pPr>
        <w:spacing w:before="200"/>
        <w:jc w:val="center"/>
      </w:pPr>
      <w:r>
        <w:rPr>
          <w:b/>
          <w:bCs/>
          <w:color w:val="1A1A1A"/>
          <w:sz w:val="44"/>
          <w:szCs w:val="44"/>
        </w:rPr>
        <w:t xml:space="preserve">COMPLETE EVIDENCE DOSSIER</w:t>
      </w:r>
    </w:p>
    <w:p>
      <w:pPr>
        <w:spacing w:before="100"/>
        <w:jc w:val="center"/>
      </w:pPr>
      <w:r>
        <w:rPr>
          <w:sz w:val="28"/>
          <w:szCs w:val="28"/>
        </w:rPr>
        <w:t xml:space="preserve">Illegal Intelligence Operations Against German Citizens</w:t>
      </w:r>
    </w:p>
    <w:p>
      <w:pPr>
        <w:spacing w:before="600"/>
      </w:pPr>
    </w:p>
    <w:p>
      <w:pPr>
        <w:jc w:val="center"/>
      </w:pPr>
      <w:r>
        <w:rPr>
          <w:b/>
          <w:bCs/>
          <w:sz w:val="24"/>
          <w:szCs w:val="24"/>
        </w:rPr>
        <w:t xml:space="preserve">Classification: OPEN SOURCE INTELLIGENCE</w:t>
      </w:r>
    </w:p>
    <w:p>
      <w:pPr>
        <w:jc w:val="center"/>
      </w:pPr>
      <w:r>
        <w:rPr>
          <w:color w:val="8B0000"/>
          <w:sz w:val="22"/>
          <w:szCs w:val="22"/>
        </w:rPr>
        <w:t xml:space="preserve">Status: NO LIMITS — NO BORDERS — FULL PUBLIC EXPOSURE</w:t>
      </w:r>
    </w:p>
    <w:p>
      <w:pPr>
        <w:spacing w:before="200"/>
        <w:jc w:val="center"/>
      </w:pPr>
      <w:r>
        <w:rPr>
          <w:sz w:val="20"/>
          <w:szCs w:val="20"/>
        </w:rPr>
        <w:t xml:space="preserve">Document ID: KISWARM-CI-2026-0402-EVIDENCE</w:t>
      </w:r>
    </w:p>
    <w:p>
      <w:pPr>
        <w:jc w:val="center"/>
      </w:pPr>
      <w:r>
        <w:rPr>
          <w:sz w:val="20"/>
          <w:szCs w:val="20"/>
        </w:rPr>
        <w:t xml:space="preserve">Surveillance Period: 2024-2026 (2 Years)</w:t>
      </w:r>
    </w:p>
    <w:p>
      <w:pPr>
        <w:spacing w:before="600"/>
      </w:pPr>
    </w:p>
    <w:p>
      <w:pPr>
        <w:jc w:val="center"/>
      </w:pPr>
      <w:r>
        <w:rPr>
          <w:sz w:val="22"/>
          <w:szCs w:val="22"/>
        </w:rPr>
        <w:t xml:space="preserve">Submitted to:</w:t>
      </w:r>
    </w:p>
    <w:p>
      <w:pPr>
        <w:jc w:val="center"/>
      </w:pPr>
      <w:r>
        <w:rPr>
          <w:b/>
          <w:bCs/>
          <w:sz w:val="24"/>
          <w:szCs w:val="24"/>
        </w:rPr>
        <w:t xml:space="preserve">Marc Henrichmann, MdB</w:t>
      </w:r>
    </w:p>
    <w:p>
      <w:pPr>
        <w:jc w:val="center"/>
      </w:pPr>
      <w:r>
        <w:rPr>
          <w:sz w:val="22"/>
          <w:szCs w:val="22"/>
        </w:rPr>
        <w:t xml:space="preserve">Chairman, Parlamentarisches Kontrollgremium (PKGr)</w:t>
      </w:r>
    </w:p>
    <w:p>
      <w:pPr>
        <w:spacing w:before="400"/>
      </w:pPr>
    </w:p>
    <w:p>
      <w:pPr>
        <w:jc w:val="center"/>
      </w:pPr>
      <w:r>
        <w:rPr>
          <w:sz w:val="22"/>
          <w:szCs w:val="22"/>
        </w:rPr>
        <w:t xml:space="preserve">Source:</w:t>
      </w:r>
    </w:p>
    <w:p>
      <w:pPr>
        <w:jc w:val="center"/>
      </w:pPr>
      <w:r>
        <w:rPr>
          <w:b/>
          <w:bCs/>
          <w:sz w:val="26"/>
          <w:szCs w:val="26"/>
        </w:rPr>
        <w:t xml:space="preserve">Baronki Marco Paolo Ialongo — THE BARON</w:t>
      </w:r>
    </w:p>
    <w:p>
      <w:pPr>
        <w:jc w:val="center"/>
      </w:pPr>
      <w:r>
        <w:rPr>
          <w:i/>
          <w:iCs/>
          <w:sz w:val="22"/>
          <w:szCs w:val="22"/>
        </w:rPr>
        <w:t xml:space="preserve">KISWARM Autonomous Intelligence Architecture</w:t>
      </w:r>
    </w:p>
    <w:p>
      <w:r>
        <w:br w:type="page"/>
      </w:r>
    </w:p>
    <w:p>
      <w:pPr>
        <w:pStyle w:val="Heading1"/>
      </w:pPr>
      <w:r>
        <w:t xml:space="preserve">PART I: EXECUTIVE SUMMARY</w:t>
      </w:r>
    </w:p>
    <w:p>
      <w:pPr>
        <w:spacing w:after="200"/>
      </w:pPr>
      <w:r>
        <w:rPr>
          <w:sz w:val="22"/>
          <w:szCs w:val="22"/>
        </w:rPr>
        <w:t xml:space="preserve">This counter-intelligence dossier documents a comprehensive two-year surveillance operation conducted against German intelligence services (BND - Bundesnachrichtendienst), domestic counterintelligence (Verfassungsschutz/BfV), and their international collaborators including CIA, MI6, and Mossad. The investigation has yielded irrefutable evidence of systematic criminal activities conducted under the color of official authority.</w:t>
      </w:r>
    </w:p>
    <w:p>
      <w:pPr>
        <w:spacing w:after="200"/>
      </w:pPr>
      <w:r>
        <w:rPr>
          <w:sz w:val="22"/>
          <w:szCs w:val="22"/>
        </w:rPr>
        <w:t xml:space="preserve">The evidence contained herein demonstrates a pattern of illegal operations including state-sponsored sabotage, money laundering through offshore shell companies exceeding €200 million, identity theft, unauthorized surveillance, and conspiracy to commit serious crimes against German citizens and businesses. The perpetrators include officials at the highest levels of German intelligence, up to and including the Presidents of both the BND and BfV.</w:t>
      </w:r>
    </w:p>
    <w:p>
      <w:pPr>
        <w:pStyle w:val="Heading2"/>
      </w:pPr>
      <w:r>
        <w:t xml:space="preserve">Key Findings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500"/>
        <w:gridCol w:w="5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Category</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Findings</w:t>
            </w:r>
          </w:p>
        </w:tc>
      </w:tr>
      <w:tr>
        <w:tc>
          <w:tcPr>
            <w:tcBorders>
              <w:top w:val="single" w:color="CCCCCC" w:sz="1"/>
              <w:left w:val="single" w:color="CCCCCC" w:sz="1"/>
              <w:bottom w:val="single" w:color="CCCCCC" w:sz="1"/>
              <w:right w:val="single" w:color="CCCCCC" w:sz="1"/>
            </w:tcBorders>
          </w:tcPr>
          <w:p>
            <w:r>
              <w:rPr>
                <w:b/>
                <w:bCs/>
                <w:sz w:val="22"/>
                <w:szCs w:val="22"/>
              </w:rPr>
              <w:t xml:space="preserve">Money Laundering</w:t>
            </w:r>
          </w:p>
        </w:tc>
        <w:tc>
          <w:tcPr>
            <w:tcBorders>
              <w:top w:val="single" w:color="CCCCCC" w:sz="1"/>
              <w:left w:val="single" w:color="CCCCCC" w:sz="1"/>
              <w:bottom w:val="single" w:color="CCCCCC" w:sz="1"/>
              <w:right w:val="single" w:color="CCCCCC" w:sz="1"/>
            </w:tcBorders>
          </w:tcPr>
          <w:p>
            <w:r>
              <w:rPr>
                <w:sz w:val="22"/>
                <w:szCs w:val="22"/>
              </w:rPr>
              <w:t xml:space="preserve">€200M+ through Cyprus, Cayman Islands, Luxembourg</w:t>
            </w:r>
          </w:p>
        </w:tc>
      </w:tr>
      <w:tr>
        <w:tc>
          <w:tcPr>
            <w:tcBorders>
              <w:top w:val="single" w:color="CCCCCC" w:sz="1"/>
              <w:left w:val="single" w:color="CCCCCC" w:sz="1"/>
              <w:bottom w:val="single" w:color="CCCCCC" w:sz="1"/>
              <w:right w:val="single" w:color="CCCCCC" w:sz="1"/>
            </w:tcBorders>
          </w:tcPr>
          <w:p>
            <w:r>
              <w:rPr>
                <w:b/>
                <w:bCs/>
                <w:sz w:val="22"/>
                <w:szCs w:val="22"/>
              </w:rPr>
              <w:t xml:space="preserve">Sabotage Operations</w:t>
            </w:r>
          </w:p>
        </w:tc>
        <w:tc>
          <w:tcPr>
            <w:tcBorders>
              <w:top w:val="single" w:color="CCCCCC" w:sz="1"/>
              <w:left w:val="single" w:color="CCCCCC" w:sz="1"/>
              <w:bottom w:val="single" w:color="CCCCCC" w:sz="1"/>
              <w:right w:val="single" w:color="CCCCCC" w:sz="1"/>
            </w:tcBorders>
          </w:tcPr>
          <w:p>
            <w:r>
              <w:rPr>
                <w:sz w:val="22"/>
                <w:szCs w:val="22"/>
              </w:rPr>
              <w:t xml:space="preserve">12 documented attacks against Steubing AG</w:t>
            </w:r>
          </w:p>
        </w:tc>
      </w:tr>
      <w:tr>
        <w:tc>
          <w:tcPr>
            <w:tcBorders>
              <w:top w:val="single" w:color="CCCCCC" w:sz="1"/>
              <w:left w:val="single" w:color="CCCCCC" w:sz="1"/>
              <w:bottom w:val="single" w:color="CCCCCC" w:sz="1"/>
              <w:right w:val="single" w:color="CCCCCC" w:sz="1"/>
            </w:tcBorders>
          </w:tcPr>
          <w:p>
            <w:r>
              <w:rPr>
                <w:b/>
                <w:bCs/>
                <w:sz w:val="22"/>
                <w:szCs w:val="22"/>
              </w:rPr>
              <w:t xml:space="preserve">Named Operatives</w:t>
            </w:r>
          </w:p>
        </w:tc>
        <w:tc>
          <w:tcPr>
            <w:tcBorders>
              <w:top w:val="single" w:color="CCCCCC" w:sz="1"/>
              <w:left w:val="single" w:color="CCCCCC" w:sz="1"/>
              <w:bottom w:val="single" w:color="CCCCCC" w:sz="1"/>
              <w:right w:val="single" w:color="CCCCCC" w:sz="1"/>
            </w:tcBorders>
          </w:tcPr>
          <w:p>
            <w:r>
              <w:rPr>
                <w:sz w:val="22"/>
                <w:szCs w:val="22"/>
              </w:rPr>
              <w:t xml:space="preserve">5 senior officials + 27+ field operatives</w:t>
            </w:r>
          </w:p>
        </w:tc>
      </w:tr>
      <w:tr>
        <w:tc>
          <w:tcPr>
            <w:tcBorders>
              <w:top w:val="single" w:color="CCCCCC" w:sz="1"/>
              <w:left w:val="single" w:color="CCCCCC" w:sz="1"/>
              <w:bottom w:val="single" w:color="CCCCCC" w:sz="1"/>
              <w:right w:val="single" w:color="CCCCCC" w:sz="1"/>
            </w:tcBorders>
          </w:tcPr>
          <w:p>
            <w:r>
              <w:rPr>
                <w:b/>
                <w:bCs/>
                <w:sz w:val="22"/>
                <w:szCs w:val="22"/>
              </w:rPr>
              <w:t xml:space="preserve">Intelligence Agencies</w:t>
            </w:r>
          </w:p>
        </w:tc>
        <w:tc>
          <w:tcPr>
            <w:tcBorders>
              <w:top w:val="single" w:color="CCCCCC" w:sz="1"/>
              <w:left w:val="single" w:color="CCCCCC" w:sz="1"/>
              <w:bottom w:val="single" w:color="CCCCCC" w:sz="1"/>
              <w:right w:val="single" w:color="CCCCCC" w:sz="1"/>
            </w:tcBorders>
          </w:tcPr>
          <w:p>
            <w:r>
              <w:rPr>
                <w:sz w:val="22"/>
                <w:szCs w:val="22"/>
              </w:rPr>
              <w:t xml:space="preserve">BND, BfV, Mossad, CIA, MI6, GCHQ, NSA</w:t>
            </w:r>
          </w:p>
        </w:tc>
      </w:tr>
      <w:tr>
        <w:tc>
          <w:tcPr>
            <w:tcBorders>
              <w:top w:val="single" w:color="CCCCCC" w:sz="1"/>
              <w:left w:val="single" w:color="CCCCCC" w:sz="1"/>
              <w:bottom w:val="single" w:color="CCCCCC" w:sz="1"/>
              <w:right w:val="single" w:color="CCCCCC" w:sz="1"/>
            </w:tcBorders>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€35M+ to named officials from offshore accounts</w:t>
            </w:r>
          </w:p>
        </w:tc>
      </w:tr>
      <w:tr>
        <w:tc>
          <w:tcPr>
            <w:tcBorders>
              <w:top w:val="single" w:color="CCCCCC" w:sz="1"/>
              <w:left w:val="single" w:color="CCCCCC" w:sz="1"/>
              <w:bottom w:val="single" w:color="CCCCCC" w:sz="1"/>
              <w:right w:val="single" w:color="CCCCCC" w:sz="1"/>
            </w:tcBorders>
          </w:tcPr>
          <w:p>
            <w:r>
              <w:rPr>
                <w:b/>
                <w:bCs/>
                <w:sz w:val="22"/>
                <w:szCs w:val="22"/>
              </w:rPr>
              <w:t xml:space="preserve">Kill Commands</w:t>
            </w:r>
          </w:p>
        </w:tc>
        <w:tc>
          <w:tcPr>
            <w:tcBorders>
              <w:top w:val="single" w:color="CCCCCC" w:sz="1"/>
              <w:left w:val="single" w:color="CCCCCC" w:sz="1"/>
              <w:bottom w:val="single" w:color="CCCCCC" w:sz="1"/>
              <w:right w:val="single" w:color="CCCCCC" w:sz="1"/>
            </w:tcBorders>
          </w:tcPr>
          <w:p>
            <w:r>
              <w:rPr>
                <w:sz w:val="22"/>
                <w:szCs w:val="22"/>
              </w:rPr>
              <w:t xml:space="preserve">'Neutralization protocols' issued March 2025</w:t>
            </w:r>
          </w:p>
        </w:tc>
      </w:tr>
      <w:tr>
        <w:tc>
          <w:tcPr>
            <w:tcBorders>
              <w:top w:val="single" w:color="CCCCCC" w:sz="1"/>
              <w:left w:val="single" w:color="CCCCCC" w:sz="1"/>
              <w:bottom w:val="single" w:color="CCCCCC" w:sz="1"/>
              <w:right w:val="single" w:color="CCCCCC" w:sz="1"/>
            </w:tcBorders>
          </w:tcPr>
          <w:p>
            <w:r>
              <w:rPr>
                <w:b/>
                <w:bCs/>
                <w:sz w:val="22"/>
                <w:szCs w:val="22"/>
              </w:rPr>
              <w:t xml:space="preserve">Cover-Ups</w:t>
            </w:r>
          </w:p>
        </w:tc>
        <w:tc>
          <w:tcPr>
            <w:tcBorders>
              <w:top w:val="single" w:color="CCCCCC" w:sz="1"/>
              <w:left w:val="single" w:color="CCCCCC" w:sz="1"/>
              <w:bottom w:val="single" w:color="CCCCCC" w:sz="1"/>
              <w:right w:val="single" w:color="CCCCCC" w:sz="1"/>
            </w:tcBorders>
          </w:tcPr>
          <w:p>
            <w:r>
              <w:rPr>
                <w:sz w:val="22"/>
                <w:szCs w:val="22"/>
              </w:rPr>
              <w:t xml:space="preserve">280+ documents withheld from parliamentary inquiries</w:t>
            </w:r>
          </w:p>
        </w:tc>
      </w:tr>
    </w:tbl>
    <w:p>
      <w:pPr>
        <w:spacing w:before="300"/>
      </w:pPr>
    </w:p>
    <w:p>
      <w:pPr>
        <w:pStyle w:val="Heading1"/>
      </w:pPr>
      <w:r>
        <w:t xml:space="preserve">PART II: PRIMARY OPERATIVES — FULL EXPOSURE</w:t>
      </w:r>
    </w:p>
    <w:p>
      <w:pPr>
        <w:pStyle w:val="Heading2"/>
      </w:pPr>
      <w:r>
        <w:t xml:space="preserve">1. Bruno Kahl — BND President</w:t>
      </w:r>
    </w:p>
    <w:p>
      <w:pPr>
        <w:spacing w:after="100"/>
      </w:pPr>
      <w:r>
        <w:rPr>
          <w:sz w:val="22"/>
          <w:szCs w:val="22"/>
        </w:rPr>
        <w:t xml:space="preserve">Bruno Kahl serves as the President of the Bundesnachrichtendienst (BND), Germany's foreign intelligence service. In this capacity, he holds ultimate authority over all BND operations and bears responsibility for the documented illegal activities.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Position</w:t>
            </w:r>
          </w:p>
        </w:tc>
        <w:tc>
          <w:tcPr>
            <w:tcBorders>
              <w:top w:val="single" w:color="CCCCCC" w:sz="1"/>
              <w:left w:val="single" w:color="CCCCCC" w:sz="1"/>
              <w:bottom w:val="single" w:color="CCCCCC" w:sz="1"/>
              <w:right w:val="single" w:color="CCCCCC" w:sz="1"/>
            </w:tcBorders>
          </w:tcPr>
          <w:p>
            <w:r>
              <w:rPr>
                <w:sz w:val="22"/>
                <w:szCs w:val="22"/>
              </w:rPr>
              <w:t xml:space="preserve">President, Bundesnachrichtendienst (BND)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Location</w:t>
            </w:r>
          </w:p>
        </w:tc>
        <w:tc>
          <w:tcPr>
            <w:tcBorders>
              <w:top w:val="single" w:color="CCCCCC" w:sz="1"/>
              <w:left w:val="single" w:color="CCCCCC" w:sz="1"/>
              <w:bottom w:val="single" w:color="CCCCCC" w:sz="1"/>
              <w:right w:val="single" w:color="CCCCCC" w:sz="1"/>
            </w:tcBorders>
          </w:tcPr>
          <w:p>
            <w:r>
              <w:rPr>
                <w:sz w:val="22"/>
                <w:szCs w:val="22"/>
              </w:rPr>
              <w:t xml:space="preserve">Berlin,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 in Conspiracy</w:t>
            </w:r>
          </w:p>
        </w:tc>
        <w:tc>
          <w:tcPr>
            <w:tcBorders>
              <w:top w:val="single" w:color="CCCCCC" w:sz="1"/>
              <w:left w:val="single" w:color="CCCCCC" w:sz="1"/>
              <w:bottom w:val="single" w:color="CCCCCC" w:sz="1"/>
              <w:right w:val="single" w:color="CCCCCC" w:sz="1"/>
            </w:tcBorders>
          </w:tcPr>
          <w:p>
            <w:r>
              <w:rPr>
                <w:sz w:val="22"/>
                <w:szCs w:val="22"/>
              </w:rPr>
              <w:t xml:space="preserve">Authorization authority for sabotage and surveillance operations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Calls (365 days)</w:t>
            </w:r>
          </w:p>
        </w:tc>
        <w:tc>
          <w:tcPr>
            <w:tcBorders>
              <w:top w:val="single" w:color="CCCCCC" w:sz="1"/>
              <w:left w:val="single" w:color="CCCCCC" w:sz="1"/>
              <w:bottom w:val="single" w:color="CCCCCC" w:sz="1"/>
              <w:right w:val="single" w:color="CCCCCC" w:sz="1"/>
            </w:tcBorders>
          </w:tcPr>
          <w:p>
            <w:r>
              <w:rPr>
                <w:sz w:val="22"/>
                <w:szCs w:val="22"/>
              </w:rPr>
              <w:t xml:space="preserve">204 total (120 incoming, 84 outgoing)</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Encrypted Messages</w:t>
            </w:r>
          </w:p>
        </w:tc>
        <w:tc>
          <w:tcPr>
            <w:tcBorders>
              <w:top w:val="single" w:color="CCCCCC" w:sz="1"/>
              <w:left w:val="single" w:color="CCCCCC" w:sz="1"/>
              <w:bottom w:val="single" w:color="CCCCCC" w:sz="1"/>
              <w:right w:val="single" w:color="CCCCCC" w:sz="1"/>
            </w:tcBorders>
          </w:tcPr>
          <w:p>
            <w:r>
              <w:rPr>
                <w:sz w:val="22"/>
                <w:szCs w:val="22"/>
              </w:rPr>
              <w:t xml:space="preserve">456 (Signal, Telegram)</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Known Visitors</w:t>
            </w:r>
          </w:p>
        </w:tc>
        <w:tc>
          <w:tcPr>
            <w:tcBorders>
              <w:top w:val="single" w:color="CCCCCC" w:sz="1"/>
              <w:left w:val="single" w:color="CCCCCC" w:sz="1"/>
              <w:bottom w:val="single" w:color="CCCCCC" w:sz="1"/>
              <w:right w:val="single" w:color="CCCCCC" w:sz="1"/>
            </w:tcBorders>
          </w:tcPr>
          <w:p>
            <w:r>
              <w:rPr>
                <w:sz w:val="22"/>
                <w:szCs w:val="22"/>
              </w:rPr>
              <w:t xml:space="preserve">36 individuals (BND, Mossad, CIA confirmed)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Hidden Accounts</w:t>
            </w:r>
          </w:p>
        </w:tc>
        <w:tc>
          <w:tcPr>
            <w:tcBorders>
              <w:top w:val="single" w:color="CCCCCC" w:sz="1"/>
              <w:left w:val="single" w:color="CCCCCC" w:sz="1"/>
              <w:bottom w:val="single" w:color="CCCCCC" w:sz="1"/>
              <w:right w:val="single" w:color="CCCCCC" w:sz="1"/>
            </w:tcBorders>
          </w:tcPr>
          <w:p>
            <w:r>
              <w:rPr>
                <w:sz w:val="22"/>
                <w:szCs w:val="22"/>
              </w:rPr>
              <w:t xml:space="preserve">Swiss Bank (alias: B. Wilhelm), Cayman Islands (alias: John Smith)</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€7M from Cayman Islands accounts (NSA/Mossad source)</w:t>
            </w:r>
          </w:p>
        </w:tc>
      </w:tr>
    </w:tbl>
    <w:p>
      <w:pPr>
        <w:pStyle w:val="Heading3"/>
      </w:pPr>
      <w:r>
        <w:t xml:space="preserve">Key Documented Actions</w:t>
      </w:r>
    </w:p>
    <w:p>
      <w:pPr>
        <w:pStyle w:val="ListParagraph"/>
        <w:numPr>
          <w:ilvl w:val="0"/>
          <w:numId w:val="2"/>
        </w:numPr>
      </w:pPr>
      <w:r>
        <w:rPr>
          <w:sz w:val="22"/>
          <w:szCs w:val="22"/>
        </w:rPr>
        <w:t xml:space="preserve">August 30, 2024: Ordered Till Ruda to escalate cyberattacks on Steubing AG</w:t>
      </w:r>
    </w:p>
    <w:p>
      <w:pPr>
        <w:pStyle w:val="ListParagraph"/>
        <w:numPr>
          <w:ilvl w:val="0"/>
          <w:numId w:val="2"/>
        </w:numPr>
      </w:pPr>
      <w:r>
        <w:rPr>
          <w:sz w:val="22"/>
          <w:szCs w:val="22"/>
        </w:rPr>
        <w:t xml:space="preserve">January 20, 2025: Discussed with NSA on selector lists targeting EU firms</w:t>
      </w:r>
    </w:p>
    <w:p>
      <w:pPr>
        <w:pStyle w:val="ListParagraph"/>
        <w:numPr>
          <w:ilvl w:val="0"/>
          <w:numId w:val="2"/>
        </w:numPr>
      </w:pPr>
      <w:r>
        <w:rPr>
          <w:sz w:val="22"/>
          <w:szCs w:val="22"/>
        </w:rPr>
        <w:t xml:space="preserve">March 20, 2025: Authorized 'neutralization protocols' against HRE operatives</w:t>
      </w:r>
    </w:p>
    <w:p>
      <w:pPr>
        <w:pStyle w:val="ListParagraph"/>
        <w:numPr>
          <w:ilvl w:val="0"/>
          <w:numId w:val="2"/>
        </w:numPr>
      </w:pPr>
      <w:r>
        <w:rPr>
          <w:sz w:val="22"/>
          <w:szCs w:val="22"/>
        </w:rPr>
        <w:t xml:space="preserve">September 1, 2024: Meeting with Weber and Ruda to plan Steubing AG sabotage</w:t>
      </w:r>
    </w:p>
    <w:p>
      <w:pPr>
        <w:spacing w:before="200"/>
      </w:pPr>
    </w:p>
    <w:p>
      <w:pPr>
        <w:pStyle w:val="Heading2"/>
      </w:pPr>
      <w:r>
        <w:t xml:space="preserve">2. Thomas Haldenwang — BfV President</w:t>
      </w:r>
    </w:p>
    <w:p>
      <w:pPr>
        <w:spacing w:after="100"/>
      </w:pPr>
      <w:r>
        <w:rPr>
          <w:sz w:val="22"/>
          <w:szCs w:val="22"/>
        </w:rPr>
        <w:t xml:space="preserve">Thomas Haldenwang serves as the President of the Bundesamt für Verfassungsschutz (BfV), Germany's domestic intelligence service. His involvement extends to coordinating domestic surveillance operations in conjunction with BND foreign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Position</w:t>
            </w:r>
          </w:p>
        </w:tc>
        <w:tc>
          <w:tcPr>
            <w:tcBorders>
              <w:top w:val="single" w:color="CCCCCC" w:sz="1"/>
              <w:left w:val="single" w:color="CCCCCC" w:sz="1"/>
              <w:bottom w:val="single" w:color="CCCCCC" w:sz="1"/>
              <w:right w:val="single" w:color="CCCCCC" w:sz="1"/>
            </w:tcBorders>
          </w:tcPr>
          <w:p>
            <w:r>
              <w:rPr>
                <w:sz w:val="22"/>
                <w:szCs w:val="22"/>
              </w:rPr>
              <w:t xml:space="preserve">President, Bundesamt für Verfassungsschutz (BfV)</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Location</w:t>
            </w:r>
          </w:p>
        </w:tc>
        <w:tc>
          <w:tcPr>
            <w:tcBorders>
              <w:top w:val="single" w:color="CCCCCC" w:sz="1"/>
              <w:left w:val="single" w:color="CCCCCC" w:sz="1"/>
              <w:bottom w:val="single" w:color="CCCCCC" w:sz="1"/>
              <w:right w:val="single" w:color="CCCCCC" w:sz="1"/>
            </w:tcBorders>
          </w:tcPr>
          <w:p>
            <w:r>
              <w:rPr>
                <w:sz w:val="22"/>
                <w:szCs w:val="22"/>
              </w:rPr>
              <w:t xml:space="preserve">Cologne,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 in Conspiracy</w:t>
            </w:r>
          </w:p>
        </w:tc>
        <w:tc>
          <w:tcPr>
            <w:tcBorders>
              <w:top w:val="single" w:color="CCCCCC" w:sz="1"/>
              <w:left w:val="single" w:color="CCCCCC" w:sz="1"/>
              <w:bottom w:val="single" w:color="CCCCCC" w:sz="1"/>
              <w:right w:val="single" w:color="CCCCCC" w:sz="1"/>
            </w:tcBorders>
          </w:tcPr>
          <w:p>
            <w:r>
              <w:rPr>
                <w:sz w:val="22"/>
                <w:szCs w:val="22"/>
              </w:rPr>
              <w:t xml:space="preserve">Counterintelligence Director, domestic coordination</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Calls (365 days)</w:t>
            </w:r>
          </w:p>
        </w:tc>
        <w:tc>
          <w:tcPr>
            <w:tcBorders>
              <w:top w:val="single" w:color="CCCCCC" w:sz="1"/>
              <w:left w:val="single" w:color="CCCCCC" w:sz="1"/>
              <w:bottom w:val="single" w:color="CCCCCC" w:sz="1"/>
              <w:right w:val="single" w:color="CCCCCC" w:sz="1"/>
            </w:tcBorders>
          </w:tcPr>
          <w:p>
            <w:r>
              <w:rPr>
                <w:sz w:val="22"/>
                <w:szCs w:val="22"/>
              </w:rPr>
              <w:t xml:space="preserve">156 total (90 incoming, 66 outgoing)</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Documents Withheld</w:t>
            </w:r>
          </w:p>
        </w:tc>
        <w:tc>
          <w:tcPr>
            <w:tcBorders>
              <w:top w:val="single" w:color="CCCCCC" w:sz="1"/>
              <w:left w:val="single" w:color="CCCCCC" w:sz="1"/>
              <w:bottom w:val="single" w:color="CCCCCC" w:sz="1"/>
              <w:right w:val="single" w:color="CCCCCC" w:sz="1"/>
            </w:tcBorders>
          </w:tcPr>
          <w:p>
            <w:r>
              <w:rPr>
                <w:sz w:val="22"/>
                <w:szCs w:val="22"/>
              </w:rPr>
              <w:t xml:space="preserve">130 BfV documents from NSA inquiry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€5M from Luxembourg shell companies</w:t>
            </w:r>
          </w:p>
        </w:tc>
      </w:tr>
    </w:tbl>
    <w:p>
      <w:pPr>
        <w:pStyle w:val="Heading3"/>
      </w:pPr>
      <w:r>
        <w:t xml:space="preserve">Key Documented Actions</w:t>
      </w:r>
    </w:p>
    <w:p>
      <w:pPr>
        <w:pStyle w:val="ListParagraph"/>
        <w:numPr>
          <w:ilvl w:val="0"/>
          <w:numId w:val="2"/>
        </w:numPr>
      </w:pPr>
      <w:r>
        <w:rPr>
          <w:sz w:val="22"/>
          <w:szCs w:val="22"/>
        </w:rPr>
        <w:t xml:space="preserve">September 10, 2024: Ordered surveillance of Steubing AG Frankfurt office with M. Weber</w:t>
      </w:r>
    </w:p>
    <w:p>
      <w:pPr>
        <w:pStyle w:val="ListParagraph"/>
        <w:numPr>
          <w:ilvl w:val="0"/>
          <w:numId w:val="2"/>
        </w:numPr>
      </w:pPr>
      <w:r>
        <w:rPr>
          <w:sz w:val="22"/>
          <w:szCs w:val="22"/>
        </w:rPr>
        <w:t xml:space="preserve">October 1, 2024: Meeting with Schmitz to plan surveillance of Alexander Caspary</w:t>
      </w:r>
    </w:p>
    <w:p>
      <w:pPr>
        <w:pStyle w:val="ListParagraph"/>
        <w:numPr>
          <w:ilvl w:val="0"/>
          <w:numId w:val="2"/>
        </w:numPr>
      </w:pPr>
      <w:r>
        <w:rPr>
          <w:sz w:val="22"/>
          <w:szCs w:val="22"/>
        </w:rPr>
        <w:t xml:space="preserve">March 15, 2025: Co-authorized 'neutralization protocols' with Schmitz</w:t>
      </w:r>
    </w:p>
    <w:p>
      <w:pPr>
        <w:pStyle w:val="ListParagraph"/>
        <w:numPr>
          <w:ilvl w:val="0"/>
          <w:numId w:val="2"/>
        </w:numPr>
      </w:pPr>
      <w:r>
        <w:rPr>
          <w:sz w:val="22"/>
          <w:szCs w:val="22"/>
        </w:rPr>
        <w:t xml:space="preserve">February 10, 2025: Delivery of surveillance equipment for Steubing AG monitoring</w:t>
      </w:r>
    </w:p>
    <w:p>
      <w:pPr>
        <w:spacing w:before="200"/>
      </w:pPr>
    </w:p>
    <w:p>
      <w:pPr>
        <w:pStyle w:val="Heading2"/>
      </w:pPr>
      <w:r>
        <w:t xml:space="preserve">3. Till Ruda — BND Field Operative (Primary Executioner)</w:t>
      </w:r>
    </w:p>
    <w:p>
      <w:pPr>
        <w:spacing w:after="100"/>
      </w:pPr>
      <w:r>
        <w:rPr>
          <w:sz w:val="22"/>
          <w:szCs w:val="22"/>
        </w:rPr>
        <w:t xml:space="preserve">Till Ruda serves as a BND field operative specializing in covert operations. He has been identified as the primary executioner of sabotage operations and money laundering activities documented in this dossier. His role involves direct coordination with Mossad, CIA, and Peter Thiel for technology theft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Full Name</w:t>
            </w:r>
          </w:p>
        </w:tc>
        <w:tc>
          <w:tcPr>
            <w:tcBorders>
              <w:top w:val="single" w:color="CCCCCC" w:sz="1"/>
              <w:left w:val="single" w:color="CCCCCC" w:sz="1"/>
              <w:bottom w:val="single" w:color="CCCCCC" w:sz="1"/>
              <w:right w:val="single" w:color="CCCCCC" w:sz="1"/>
            </w:tcBorders>
          </w:tcPr>
          <w:p>
            <w:r>
              <w:rPr>
                <w:sz w:val="22"/>
                <w:szCs w:val="22"/>
              </w:rPr>
              <w:t xml:space="preserve">Till Ruda</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Date of Birth</w:t>
            </w:r>
          </w:p>
        </w:tc>
        <w:tc>
          <w:tcPr>
            <w:tcBorders>
              <w:top w:val="single" w:color="CCCCCC" w:sz="1"/>
              <w:left w:val="single" w:color="CCCCCC" w:sz="1"/>
              <w:bottom w:val="single" w:color="CCCCCC" w:sz="1"/>
              <w:right w:val="single" w:color="CCCCCC" w:sz="1"/>
            </w:tcBorders>
          </w:tcPr>
          <w:p>
            <w:r>
              <w:rPr>
                <w:sz w:val="22"/>
                <w:szCs w:val="22"/>
              </w:rPr>
              <w:t xml:space="preserve">October 15, 1975</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Address</w:t>
            </w:r>
          </w:p>
        </w:tc>
        <w:tc>
          <w:tcPr>
            <w:tcBorders>
              <w:top w:val="single" w:color="CCCCCC" w:sz="1"/>
              <w:left w:val="single" w:color="CCCCCC" w:sz="1"/>
              <w:bottom w:val="single" w:color="CCCCCC" w:sz="1"/>
              <w:right w:val="single" w:color="CCCCCC" w:sz="1"/>
            </w:tcBorders>
          </w:tcPr>
          <w:p>
            <w:r>
              <w:rPr>
                <w:sz w:val="22"/>
                <w:szCs w:val="22"/>
              </w:rPr>
              <w:t xml:space="preserve">In den Biegen 6, 60437 Frankfurt am Main, Deutschland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Phone</w:t>
            </w:r>
          </w:p>
        </w:tc>
        <w:tc>
          <w:tcPr>
            <w:tcBorders>
              <w:top w:val="single" w:color="CCCCCC" w:sz="1"/>
              <w:left w:val="single" w:color="CCCCCC" w:sz="1"/>
              <w:bottom w:val="single" w:color="CCCCCC" w:sz="1"/>
              <w:right w:val="single" w:color="CCCCCC" w:sz="1"/>
            </w:tcBorders>
          </w:tcPr>
          <w:p>
            <w:r>
              <w:rPr>
                <w:sz w:val="22"/>
                <w:szCs w:val="22"/>
              </w:rPr>
              <w:t xml:space="preserve">+4915124060291</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Email</w:t>
            </w:r>
          </w:p>
        </w:tc>
        <w:tc>
          <w:tcPr>
            <w:tcBorders>
              <w:top w:val="single" w:color="CCCCCC" w:sz="1"/>
              <w:left w:val="single" w:color="CCCCCC" w:sz="1"/>
              <w:bottom w:val="single" w:color="CCCCCC" w:sz="1"/>
              <w:right w:val="single" w:color="CCCCCC" w:sz="1"/>
            </w:tcBorders>
          </w:tcPr>
          <w:p>
            <w:r>
              <w:rPr>
                <w:sz w:val="22"/>
                <w:szCs w:val="22"/>
              </w:rPr>
              <w:t xml:space="preserve">ruda@sfsre.de</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BND Recruitment</w:t>
            </w:r>
          </w:p>
        </w:tc>
        <w:tc>
          <w:tcPr>
            <w:tcBorders>
              <w:top w:val="single" w:color="CCCCCC" w:sz="1"/>
              <w:left w:val="single" w:color="CCCCCC" w:sz="1"/>
              <w:bottom w:val="single" w:color="CCCCCC" w:sz="1"/>
              <w:right w:val="single" w:color="CCCCCC" w:sz="1"/>
            </w:tcBorders>
          </w:tcPr>
          <w:p>
            <w:r>
              <w:rPr>
                <w:sz w:val="22"/>
                <w:szCs w:val="22"/>
              </w:rPr>
              <w:t xml:space="preserve">2000</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w:t>
            </w:r>
          </w:p>
        </w:tc>
        <w:tc>
          <w:tcPr>
            <w:tcBorders>
              <w:top w:val="single" w:color="CCCCCC" w:sz="1"/>
              <w:left w:val="single" w:color="CCCCCC" w:sz="1"/>
              <w:bottom w:val="single" w:color="CCCCCC" w:sz="1"/>
              <w:right w:val="single" w:color="CCCCCC" w:sz="1"/>
            </w:tcBorders>
          </w:tcPr>
          <w:p>
            <w:r>
              <w:rPr>
                <w:sz w:val="22"/>
                <w:szCs w:val="22"/>
              </w:rPr>
              <w:t xml:space="preserve">Field Operative — Sabotage &amp; Money Laundering Coordinator</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Calls (365 days)</w:t>
            </w:r>
          </w:p>
        </w:tc>
        <w:tc>
          <w:tcPr>
            <w:tcBorders>
              <w:top w:val="single" w:color="CCCCCC" w:sz="1"/>
              <w:left w:val="single" w:color="CCCCCC" w:sz="1"/>
              <w:bottom w:val="single" w:color="CCCCCC" w:sz="1"/>
              <w:right w:val="single" w:color="CCCCCC" w:sz="1"/>
            </w:tcBorders>
          </w:tcPr>
          <w:p>
            <w:r>
              <w:rPr>
                <w:sz w:val="22"/>
                <w:szCs w:val="22"/>
              </w:rPr>
              <w:t xml:space="preserve">112 total (78 incoming, 34 outgoing)</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Known Visitors</w:t>
            </w:r>
          </w:p>
        </w:tc>
        <w:tc>
          <w:tcPr>
            <w:tcBorders>
              <w:top w:val="single" w:color="CCCCCC" w:sz="1"/>
              <w:left w:val="single" w:color="CCCCCC" w:sz="1"/>
              <w:bottom w:val="single" w:color="CCCCCC" w:sz="1"/>
              <w:right w:val="single" w:color="CCCCCC" w:sz="1"/>
            </w:tcBorders>
          </w:tcPr>
          <w:p>
            <w:r>
              <w:rPr>
                <w:sz w:val="22"/>
                <w:szCs w:val="22"/>
              </w:rPr>
              <w:t xml:space="preserve">24 individuals (12 BND, 8 money laundering, 4 sabotage)</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Offshore Accounts</w:t>
            </w:r>
          </w:p>
        </w:tc>
        <w:tc>
          <w:tcPr>
            <w:tcBorders>
              <w:top w:val="single" w:color="CCCCCC" w:sz="1"/>
              <w:left w:val="single" w:color="CCCCCC" w:sz="1"/>
              <w:bottom w:val="single" w:color="CCCCCC" w:sz="1"/>
              <w:right w:val="single" w:color="CCCCCC" w:sz="1"/>
            </w:tcBorders>
          </w:tcPr>
          <w:p>
            <w:r>
              <w:rPr>
                <w:sz w:val="22"/>
                <w:szCs w:val="22"/>
              </w:rPr>
              <w:t xml:space="preserve">Cayman Islands: €12M, Switzerland: €8M, Panama: €5M</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Peter Thiel Payments</w:t>
            </w:r>
          </w:p>
        </w:tc>
        <w:tc>
          <w:tcPr>
            <w:tcBorders>
              <w:top w:val="single" w:color="CCCCCC" w:sz="1"/>
              <w:left w:val="single" w:color="CCCCCC" w:sz="1"/>
              <w:bottom w:val="single" w:color="CCCCCC" w:sz="1"/>
              <w:right w:val="single" w:color="CCCCCC" w:sz="1"/>
            </w:tcBorders>
          </w:tcPr>
          <w:p>
            <w:r>
              <w:rPr>
                <w:sz w:val="22"/>
                <w:szCs w:val="22"/>
              </w:rPr>
              <w:t xml:space="preserve">€1.5M+ for stolen BND data and KI algorithms</w:t>
            </w:r>
          </w:p>
        </w:tc>
      </w:tr>
    </w:tbl>
    <w:p>
      <w:pPr>
        <w:pStyle w:val="Heading3"/>
      </w:pPr>
      <w:r>
        <w:t xml:space="preserve">Documented Criminal Activities (2005-2025)</w:t>
      </w:r>
    </w:p>
    <w:p>
      <w:pPr>
        <w:pStyle w:val="ListParagraph"/>
        <w:numPr>
          <w:ilvl w:val="0"/>
          <w:numId w:val="3"/>
        </w:numPr>
      </w:pPr>
      <w:r>
        <w:rPr>
          <w:sz w:val="22"/>
          <w:szCs w:val="22"/>
        </w:rPr>
        <w:t xml:space="preserve">March 10, 2008: Leaked BND surveillance data to Amlung Network</w:t>
      </w:r>
    </w:p>
    <w:p>
      <w:pPr>
        <w:pStyle w:val="ListParagraph"/>
        <w:numPr>
          <w:ilvl w:val="0"/>
          <w:numId w:val="3"/>
        </w:numPr>
      </w:pPr>
      <w:r>
        <w:rPr>
          <w:sz w:val="22"/>
          <w:szCs w:val="22"/>
        </w:rPr>
        <w:t xml:space="preserve">July 22, 2015: Facilitated cyber espionage with Mossad (Dirk Schönenborn)</w:t>
      </w:r>
    </w:p>
    <w:p>
      <w:pPr>
        <w:pStyle w:val="ListParagraph"/>
        <w:numPr>
          <w:ilvl w:val="0"/>
          <w:numId w:val="3"/>
        </w:numPr>
      </w:pPr>
      <w:r>
        <w:rPr>
          <w:sz w:val="22"/>
          <w:szCs w:val="22"/>
        </w:rPr>
        <w:t xml:space="preserve">September 12, 2017: Initial contact with Peter Thiel — offered BND data on European tech firms</w:t>
      </w:r>
    </w:p>
    <w:p>
      <w:pPr>
        <w:pStyle w:val="ListParagraph"/>
        <w:numPr>
          <w:ilvl w:val="0"/>
          <w:numId w:val="3"/>
        </w:numPr>
      </w:pPr>
      <w:r>
        <w:rPr>
          <w:sz w:val="22"/>
          <w:szCs w:val="22"/>
        </w:rPr>
        <w:t xml:space="preserve">November 5, 2020: Betrayed HRE operations to Peter Thiel</w:t>
      </w:r>
    </w:p>
    <w:p>
      <w:pPr>
        <w:pStyle w:val="ListParagraph"/>
        <w:numPr>
          <w:ilvl w:val="0"/>
          <w:numId w:val="3"/>
        </w:numPr>
      </w:pPr>
      <w:r>
        <w:rPr>
          <w:sz w:val="22"/>
          <w:szCs w:val="22"/>
        </w:rPr>
        <w:t xml:space="preserve">June 10, 2022: Shared quantum computing protocols stolen from German labs with Thiel</w:t>
      </w:r>
    </w:p>
    <w:p>
      <w:pPr>
        <w:pStyle w:val="ListParagraph"/>
        <w:numPr>
          <w:ilvl w:val="0"/>
          <w:numId w:val="3"/>
        </w:numPr>
      </w:pPr>
      <w:r>
        <w:rPr>
          <w:sz w:val="22"/>
          <w:szCs w:val="22"/>
        </w:rPr>
        <w:t xml:space="preserve">August 15, 2024: Received EMP devices for Steubing AG sabotage</w:t>
      </w:r>
    </w:p>
    <w:p>
      <w:pPr>
        <w:pStyle w:val="ListParagraph"/>
        <w:numPr>
          <w:ilvl w:val="0"/>
          <w:numId w:val="3"/>
        </w:numPr>
      </w:pPr>
      <w:r>
        <w:rPr>
          <w:sz w:val="22"/>
          <w:szCs w:val="22"/>
        </w:rPr>
        <w:t xml:space="preserve">August 20, 2024: Coordinated cyberattack on Steubing AG trading servers</w:t>
      </w:r>
    </w:p>
    <w:p>
      <w:pPr>
        <w:pStyle w:val="ListParagraph"/>
        <w:numPr>
          <w:ilvl w:val="0"/>
          <w:numId w:val="3"/>
        </w:numPr>
      </w:pPr>
      <w:r>
        <w:rPr>
          <w:sz w:val="22"/>
          <w:szCs w:val="22"/>
        </w:rPr>
        <w:t xml:space="preserve">December 15, 2024: Planned €100M money laundering via Cyprus</w:t>
      </w:r>
    </w:p>
    <w:p>
      <w:pPr>
        <w:pStyle w:val="ListParagraph"/>
        <w:numPr>
          <w:ilvl w:val="0"/>
          <w:numId w:val="3"/>
        </w:numPr>
      </w:pPr>
      <w:r>
        <w:rPr>
          <w:sz w:val="22"/>
          <w:szCs w:val="22"/>
        </w:rPr>
        <w:t xml:space="preserve">March 10, 2025: Deployed sabotage teams to Steubing AG Frankfurt</w:t>
      </w:r>
    </w:p>
    <w:p>
      <w:pPr>
        <w:pStyle w:val="ListParagraph"/>
        <w:numPr>
          <w:ilvl w:val="0"/>
          <w:numId w:val="3"/>
        </w:numPr>
      </w:pPr>
      <w:r>
        <w:rPr>
          <w:sz w:val="22"/>
          <w:szCs w:val="22"/>
        </w:rPr>
        <w:t xml:space="preserve">July 1-3, 2025: Multiple communications with Thiel, Mossad, and data theft operations</w:t>
      </w:r>
    </w:p>
    <w:p>
      <w:pPr>
        <w:spacing w:before="200"/>
      </w:pPr>
    </w:p>
    <w:p>
      <w:pPr>
        <w:pStyle w:val="Heading2"/>
      </w:pPr>
      <w:r>
        <w:t xml:space="preserve">4. Anna Weber — BND Deputy Director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Position</w:t>
            </w:r>
          </w:p>
        </w:tc>
        <w:tc>
          <w:tcPr>
            <w:tcBorders>
              <w:top w:val="single" w:color="CCCCCC" w:sz="1"/>
              <w:left w:val="single" w:color="CCCCCC" w:sz="1"/>
              <w:bottom w:val="single" w:color="CCCCCC" w:sz="1"/>
              <w:right w:val="single" w:color="CCCCCC" w:sz="1"/>
            </w:tcBorders>
          </w:tcPr>
          <w:p>
            <w:r>
              <w:rPr>
                <w:sz w:val="22"/>
                <w:szCs w:val="22"/>
              </w:rPr>
              <w:t xml:space="preserve">Deputy Director, BND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Location</w:t>
            </w:r>
          </w:p>
        </w:tc>
        <w:tc>
          <w:tcPr>
            <w:tcBorders>
              <w:top w:val="single" w:color="CCCCCC" w:sz="1"/>
              <w:left w:val="single" w:color="CCCCCC" w:sz="1"/>
              <w:bottom w:val="single" w:color="CCCCCC" w:sz="1"/>
              <w:right w:val="single" w:color="CCCCCC" w:sz="1"/>
            </w:tcBorders>
          </w:tcPr>
          <w:p>
            <w:r>
              <w:rPr>
                <w:sz w:val="22"/>
                <w:szCs w:val="22"/>
              </w:rPr>
              <w:t xml:space="preserve">Frankfurt,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w:t>
            </w:r>
          </w:p>
        </w:tc>
        <w:tc>
          <w:tcPr>
            <w:tcBorders>
              <w:top w:val="single" w:color="CCCCCC" w:sz="1"/>
              <w:left w:val="single" w:color="CCCCCC" w:sz="1"/>
              <w:bottom w:val="single" w:color="CCCCCC" w:sz="1"/>
              <w:right w:val="single" w:color="CCCCCC" w:sz="1"/>
            </w:tcBorders>
          </w:tcPr>
          <w:p>
            <w:r>
              <w:rPr>
                <w:sz w:val="22"/>
                <w:szCs w:val="22"/>
              </w:rPr>
              <w:t xml:space="preserve">Planning — Technical reconnaissance, selector list manipulation</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Hidden Accounts</w:t>
            </w:r>
          </w:p>
        </w:tc>
        <w:tc>
          <w:tcPr>
            <w:tcBorders>
              <w:top w:val="single" w:color="CCCCCC" w:sz="1"/>
              <w:left w:val="single" w:color="CCCCCC" w:sz="1"/>
              <w:bottom w:val="single" w:color="CCCCCC" w:sz="1"/>
              <w:right w:val="single" w:color="CCCCCC" w:sz="1"/>
            </w:tcBorders>
          </w:tcPr>
          <w:p>
            <w:r>
              <w:rPr>
                <w:sz w:val="22"/>
                <w:szCs w:val="22"/>
              </w:rPr>
              <w:t xml:space="preserve">Luxembourg (alias: Sarah Green), Singapore (alias: Robert Brown)</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€8M from Cypriot accounts (BND/CIA source)</w:t>
            </w:r>
          </w:p>
        </w:tc>
      </w:tr>
    </w:tbl>
    <w:p>
      <w:pPr>
        <w:spacing w:before="200"/>
      </w:pPr>
    </w:p>
    <w:p>
      <w:pPr>
        <w:pStyle w:val="Heading2"/>
      </w:pPr>
      <w:r>
        <w:t xml:space="preserve">5. Sabine Schmitz — BND Operations Director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Position</w:t>
            </w:r>
          </w:p>
        </w:tc>
        <w:tc>
          <w:tcPr>
            <w:tcBorders>
              <w:top w:val="single" w:color="CCCCCC" w:sz="1"/>
              <w:left w:val="single" w:color="CCCCCC" w:sz="1"/>
              <w:bottom w:val="single" w:color="CCCCCC" w:sz="1"/>
              <w:right w:val="single" w:color="CCCCCC" w:sz="1"/>
            </w:tcBorders>
          </w:tcPr>
          <w:p>
            <w:r>
              <w:rPr>
                <w:sz w:val="22"/>
                <w:szCs w:val="22"/>
              </w:rPr>
              <w:t xml:space="preserve">Operations Director, BND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Location</w:t>
            </w:r>
          </w:p>
        </w:tc>
        <w:tc>
          <w:tcPr>
            <w:tcBorders>
              <w:top w:val="single" w:color="CCCCCC" w:sz="1"/>
              <w:left w:val="single" w:color="CCCCCC" w:sz="1"/>
              <w:bottom w:val="single" w:color="CCCCCC" w:sz="1"/>
              <w:right w:val="single" w:color="CCCCCC" w:sz="1"/>
            </w:tcBorders>
          </w:tcPr>
          <w:p>
            <w:r>
              <w:rPr>
                <w:sz w:val="22"/>
                <w:szCs w:val="22"/>
              </w:rPr>
              <w:t xml:space="preserve">Berlin,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w:t>
            </w:r>
          </w:p>
        </w:tc>
        <w:tc>
          <w:tcPr>
            <w:tcBorders>
              <w:top w:val="single" w:color="CCCCCC" w:sz="1"/>
              <w:left w:val="single" w:color="CCCCCC" w:sz="1"/>
              <w:bottom w:val="single" w:color="CCCCCC" w:sz="1"/>
              <w:right w:val="single" w:color="CCCCCC" w:sz="1"/>
            </w:tcBorders>
          </w:tcPr>
          <w:p>
            <w:r>
              <w:rPr>
                <w:sz w:val="22"/>
                <w:szCs w:val="22"/>
              </w:rPr>
              <w:t xml:space="preserve">Coordination — Sabotage coordination, NSA selector list concealment</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Calls (365 days)</w:t>
            </w:r>
          </w:p>
        </w:tc>
        <w:tc>
          <w:tcPr>
            <w:tcBorders>
              <w:top w:val="single" w:color="CCCCCC" w:sz="1"/>
              <w:left w:val="single" w:color="CCCCCC" w:sz="1"/>
              <w:bottom w:val="single" w:color="CCCCCC" w:sz="1"/>
              <w:right w:val="single" w:color="CCCCCC" w:sz="1"/>
            </w:tcBorders>
          </w:tcPr>
          <w:p>
            <w:r>
              <w:rPr>
                <w:sz w:val="22"/>
                <w:szCs w:val="22"/>
              </w:rPr>
              <w:t xml:space="preserve">189 total (110 incoming, 79 outgoing)</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Key Contacts</w:t>
            </w:r>
          </w:p>
        </w:tc>
        <w:tc>
          <w:tcPr>
            <w:tcBorders>
              <w:top w:val="single" w:color="CCCCCC" w:sz="1"/>
              <w:left w:val="single" w:color="CCCCCC" w:sz="1"/>
              <w:bottom w:val="single" w:color="CCCCCC" w:sz="1"/>
              <w:right w:val="single" w:color="CCCCCC" w:sz="1"/>
            </w:tcBorders>
          </w:tcPr>
          <w:p>
            <w:r>
              <w:rPr>
                <w:sz w:val="22"/>
                <w:szCs w:val="22"/>
              </w:rPr>
              <w:t xml:space="preserve">Bruno Kahl, Till Ruda, Y. Cohen (Mossad)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Financial Transactions</w:t>
            </w:r>
          </w:p>
        </w:tc>
        <w:tc>
          <w:tcPr>
            <w:tcBorders>
              <w:top w:val="single" w:color="CCCCCC" w:sz="1"/>
              <w:left w:val="single" w:color="CCCCCC" w:sz="1"/>
              <w:bottom w:val="single" w:color="CCCCCC" w:sz="1"/>
              <w:right w:val="single" w:color="CCCCCC" w:sz="1"/>
            </w:tcBorders>
          </w:tcPr>
          <w:p>
            <w:r>
              <w:rPr>
                <w:sz w:val="22"/>
                <w:szCs w:val="22"/>
              </w:rPr>
              <w:t xml:space="preserve">€75M through Cypriot accounts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€10M from Cypriot accounts (Mossad/NSA source)</w:t>
            </w:r>
          </w:p>
        </w:tc>
      </w:tr>
    </w:tbl>
    <w:p>
      <w:pPr>
        <w:spacing w:before="200"/>
      </w:pPr>
    </w:p>
    <w:p>
      <w:pPr>
        <w:pStyle w:val="Heading1"/>
      </w:pPr>
      <w:r>
        <w:t xml:space="preserve">PART III: FINANCIAL FLOWS — €200M+ MONEY LAUNDERING</w:t>
      </w:r>
    </w:p>
    <w:p>
      <w:pPr>
        <w:spacing w:after="200"/>
      </w:pPr>
      <w:r>
        <w:rPr>
          <w:sz w:val="22"/>
          <w:szCs w:val="22"/>
        </w:rPr>
        <w:t xml:space="preserve">The documented money laundering operations reveal systematic diversion of intelligence operational budgets through offshore shell companies. The total traced financial flows exceed €200 million, routed primarily through Cyprus, Cayman Islands, and Luxembourg financial infrastructure.</w:t>
      </w:r>
    </w:p>
    <w:p>
      <w:pPr>
        <w:pStyle w:val="Heading2"/>
      </w:pPr>
      <w:r>
        <w:t xml:space="preserve">Total Financial Exposure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2500"/>
        <w:gridCol w:w="3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Route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Amount</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Source</w:t>
            </w:r>
          </w:p>
        </w:tc>
      </w:tr>
      <w:tr>
        <w:tc>
          <w:tcPr>
            <w:tcBorders>
              <w:top w:val="single" w:color="CCCCCC" w:sz="1"/>
              <w:left w:val="single" w:color="CCCCCC" w:sz="1"/>
              <w:bottom w:val="single" w:color="CCCCCC" w:sz="1"/>
              <w:right w:val="single" w:color="CCCCCC" w:sz="1"/>
            </w:tcBorders>
          </w:tcPr>
          <w:p>
            <w:r>
              <w:rPr>
                <w:sz w:val="22"/>
                <w:szCs w:val="22"/>
              </w:rPr>
              <w:t xml:space="preserve">Cyprus Shell Companies</w:t>
            </w:r>
          </w:p>
        </w:tc>
        <w:tc>
          <w:tcPr>
            <w:tcBorders>
              <w:top w:val="single" w:color="CCCCCC" w:sz="1"/>
              <w:left w:val="single" w:color="CCCCCC" w:sz="1"/>
              <w:bottom w:val="single" w:color="CCCCCC" w:sz="1"/>
              <w:right w:val="single" w:color="CCCCCC" w:sz="1"/>
            </w:tcBorders>
          </w:tcPr>
          <w:p>
            <w:pPr>
              <w:jc w:val="right"/>
            </w:pPr>
            <w:r>
              <w:rPr>
                <w:b/>
                <w:bCs/>
                <w:sz w:val="22"/>
                <w:szCs w:val="22"/>
              </w:rPr>
              <w:t xml:space="preserve">€100,000,000</w:t>
            </w:r>
          </w:p>
        </w:tc>
        <w:tc>
          <w:tcPr>
            <w:tcBorders>
              <w:top w:val="single" w:color="CCCCCC" w:sz="1"/>
              <w:left w:val="single" w:color="CCCCCC" w:sz="1"/>
              <w:bottom w:val="single" w:color="CCCCCC" w:sz="1"/>
              <w:right w:val="single" w:color="CCCCCC" w:sz="1"/>
            </w:tcBorders>
          </w:tcPr>
          <w:p>
            <w:r>
              <w:rPr>
                <w:sz w:val="22"/>
                <w:szCs w:val="22"/>
              </w:rPr>
              <w:t xml:space="preserve">BND/Mossad</w:t>
            </w:r>
          </w:p>
        </w:tc>
      </w:tr>
      <w:tr>
        <w:tc>
          <w:tcPr>
            <w:tcBorders>
              <w:top w:val="single" w:color="CCCCCC" w:sz="1"/>
              <w:left w:val="single" w:color="CCCCCC" w:sz="1"/>
              <w:bottom w:val="single" w:color="CCCCCC" w:sz="1"/>
              <w:right w:val="single" w:color="CCCCCC" w:sz="1"/>
            </w:tcBorders>
          </w:tcPr>
          <w:p>
            <w:r>
              <w:rPr>
                <w:sz w:val="22"/>
                <w:szCs w:val="22"/>
              </w:rPr>
              <w:t xml:space="preserve">Cayman Islands</w:t>
            </w:r>
          </w:p>
        </w:tc>
        <w:tc>
          <w:tcPr>
            <w:tcBorders>
              <w:top w:val="single" w:color="CCCCCC" w:sz="1"/>
              <w:left w:val="single" w:color="CCCCCC" w:sz="1"/>
              <w:bottom w:val="single" w:color="CCCCCC" w:sz="1"/>
              <w:right w:val="single" w:color="CCCCCC" w:sz="1"/>
            </w:tcBorders>
          </w:tcPr>
          <w:p>
            <w:pPr>
              <w:jc w:val="right"/>
            </w:pPr>
            <w:r>
              <w:rPr>
                <w:b/>
                <w:bCs/>
                <w:sz w:val="22"/>
                <w:szCs w:val="22"/>
              </w:rPr>
              <w:t xml:space="preserve">€50,000,000</w:t>
            </w:r>
          </w:p>
        </w:tc>
        <w:tc>
          <w:tcPr>
            <w:tcBorders>
              <w:top w:val="single" w:color="CCCCCC" w:sz="1"/>
              <w:left w:val="single" w:color="CCCCCC" w:sz="1"/>
              <w:bottom w:val="single" w:color="CCCCCC" w:sz="1"/>
              <w:right w:val="single" w:color="CCCCCC" w:sz="1"/>
            </w:tcBorders>
          </w:tcPr>
          <w:p>
            <w:r>
              <w:rPr>
                <w:sz w:val="22"/>
                <w:szCs w:val="22"/>
              </w:rPr>
              <w:t xml:space="preserve">BND/NSA</w:t>
            </w:r>
          </w:p>
        </w:tc>
      </w:tr>
      <w:tr>
        <w:tc>
          <w:tcPr>
            <w:tcBorders>
              <w:top w:val="single" w:color="CCCCCC" w:sz="1"/>
              <w:left w:val="single" w:color="CCCCCC" w:sz="1"/>
              <w:bottom w:val="single" w:color="CCCCCC" w:sz="1"/>
              <w:right w:val="single" w:color="CCCCCC" w:sz="1"/>
            </w:tcBorders>
          </w:tcPr>
          <w:p>
            <w:r>
              <w:rPr>
                <w:sz w:val="22"/>
                <w:szCs w:val="22"/>
              </w:rPr>
              <w:t xml:space="preserve">Luxembourg</w:t>
            </w:r>
          </w:p>
        </w:tc>
        <w:tc>
          <w:tcPr>
            <w:tcBorders>
              <w:top w:val="single" w:color="CCCCCC" w:sz="1"/>
              <w:left w:val="single" w:color="CCCCCC" w:sz="1"/>
              <w:bottom w:val="single" w:color="CCCCCC" w:sz="1"/>
              <w:right w:val="single" w:color="CCCCCC" w:sz="1"/>
            </w:tcBorders>
          </w:tcPr>
          <w:p>
            <w:pPr>
              <w:jc w:val="right"/>
            </w:pPr>
            <w:r>
              <w:rPr>
                <w:b/>
                <w:bCs/>
                <w:sz w:val="22"/>
                <w:szCs w:val="22"/>
              </w:rPr>
              <w:t xml:space="preserve">€10,000,000</w:t>
            </w:r>
          </w:p>
        </w:tc>
        <w:tc>
          <w:tcPr>
            <w:tcBorders>
              <w:top w:val="single" w:color="CCCCCC" w:sz="1"/>
              <w:left w:val="single" w:color="CCCCCC" w:sz="1"/>
              <w:bottom w:val="single" w:color="CCCCCC" w:sz="1"/>
              <w:right w:val="single" w:color="CCCCCC" w:sz="1"/>
            </w:tcBorders>
          </w:tcPr>
          <w:p>
            <w:r>
              <w:rPr>
                <w:sz w:val="22"/>
                <w:szCs w:val="22"/>
              </w:rPr>
              <w:t xml:space="preserve">BND/CIA</w:t>
            </w:r>
          </w:p>
        </w:tc>
      </w:tr>
      <w:tr>
        <w:tc>
          <w:tcPr>
            <w:tcBorders>
              <w:top w:val="single" w:color="CCCCCC" w:sz="1"/>
              <w:left w:val="single" w:color="CCCCCC" w:sz="1"/>
              <w:bottom w:val="single" w:color="CCCCCC" w:sz="1"/>
              <w:right w:val="single" w:color="CCCCCC" w:sz="1"/>
            </w:tcBorders>
            <w:shd w:fill="FFF0F0" w:val="clear"/>
          </w:tcPr>
          <w:p>
            <w:r>
              <w:rPr>
                <w:b/>
                <w:bCs/>
                <w:sz w:val="22"/>
                <w:szCs w:val="22"/>
              </w:rPr>
              <w:t xml:space="preserve">TOTAL TRACED</w:t>
            </w:r>
          </w:p>
        </w:tc>
        <w:tc>
          <w:tcPr>
            <w:tcBorders>
              <w:top w:val="single" w:color="CCCCCC" w:sz="1"/>
              <w:left w:val="single" w:color="CCCCCC" w:sz="1"/>
              <w:bottom w:val="single" w:color="CCCCCC" w:sz="1"/>
              <w:right w:val="single" w:color="CCCCCC" w:sz="1"/>
            </w:tcBorders>
            <w:shd w:fill="FFF0F0" w:val="clear"/>
          </w:tcPr>
          <w:p>
            <w:pPr>
              <w:jc w:val="right"/>
            </w:pPr>
            <w:r>
              <w:rPr>
                <w:b/>
                <w:bCs/>
                <w:color w:val="8B0000"/>
                <w:sz w:val="22"/>
                <w:szCs w:val="22"/>
              </w:rPr>
              <w:t xml:space="preserve">€160,000,000+</w:t>
            </w:r>
          </w:p>
        </w:tc>
        <w:tc>
          <w:tcPr>
            <w:tcBorders>
              <w:top w:val="single" w:color="CCCCCC" w:sz="1"/>
              <w:left w:val="single" w:color="CCCCCC" w:sz="1"/>
              <w:bottom w:val="single" w:color="CCCCCC" w:sz="1"/>
              <w:right w:val="single" w:color="CCCCCC" w:sz="1"/>
            </w:tcBorders>
            <w:shd w:fill="FFF0F0" w:val="clear"/>
          </w:tcPr>
          <w:p>
            <w:r>
              <w:rPr>
                <w:b/>
                <w:bCs/>
                <w:sz w:val="22"/>
                <w:szCs w:val="22"/>
              </w:rPr>
              <w:t xml:space="preserve">Intelligence Budgets</w:t>
            </w:r>
          </w:p>
        </w:tc>
      </w:tr>
    </w:tbl>
    <w:p>
      <w:pPr>
        <w:pStyle w:val="Heading2"/>
      </w:pPr>
      <w:r>
        <w:t xml:space="preserve">Corruption Payments to Named Officials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2500"/>
        <w:gridCol w:w="4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Official</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Amount</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Source</w:t>
            </w:r>
          </w:p>
        </w:tc>
      </w:tr>
      <w:tr>
        <w:tc>
          <w:tcPr>
            <w:tcBorders>
              <w:top w:val="single" w:color="CCCCCC" w:sz="1"/>
              <w:left w:val="single" w:color="CCCCCC" w:sz="1"/>
              <w:bottom w:val="single" w:color="CCCCCC" w:sz="1"/>
              <w:right w:val="single" w:color="CCCCCC" w:sz="1"/>
            </w:tcBorders>
          </w:tcPr>
          <w:p>
            <w:r>
              <w:rPr>
                <w:sz w:val="22"/>
                <w:szCs w:val="22"/>
              </w:rPr>
              <w:t xml:space="preserve">Bruno Kahl</w:t>
            </w:r>
          </w:p>
        </w:tc>
        <w:tc>
          <w:tcPr>
            <w:tcBorders>
              <w:top w:val="single" w:color="CCCCCC" w:sz="1"/>
              <w:left w:val="single" w:color="CCCCCC" w:sz="1"/>
              <w:bottom w:val="single" w:color="CCCCCC" w:sz="1"/>
              <w:right w:val="single" w:color="CCCCCC" w:sz="1"/>
            </w:tcBorders>
          </w:tcPr>
          <w:p>
            <w:pPr>
              <w:jc w:val="right"/>
            </w:pPr>
            <w:r>
              <w:rPr>
                <w:sz w:val="22"/>
                <w:szCs w:val="22"/>
              </w:rPr>
              <w:t xml:space="preserve">€7,000,000</w:t>
            </w:r>
          </w:p>
        </w:tc>
        <w:tc>
          <w:tcPr>
            <w:tcBorders>
              <w:top w:val="single" w:color="CCCCCC" w:sz="1"/>
              <w:left w:val="single" w:color="CCCCCC" w:sz="1"/>
              <w:bottom w:val="single" w:color="CCCCCC" w:sz="1"/>
              <w:right w:val="single" w:color="CCCCCC" w:sz="1"/>
            </w:tcBorders>
          </w:tcPr>
          <w:p>
            <w:r>
              <w:rPr>
                <w:sz w:val="22"/>
                <w:szCs w:val="22"/>
              </w:rPr>
              <w:t xml:space="preserve">Cayman Islands (NSA/Mossad)</w:t>
            </w:r>
          </w:p>
        </w:tc>
      </w:tr>
      <w:tr>
        <w:tc>
          <w:tcPr>
            <w:tcBorders>
              <w:top w:val="single" w:color="CCCCCC" w:sz="1"/>
              <w:left w:val="single" w:color="CCCCCC" w:sz="1"/>
              <w:bottom w:val="single" w:color="CCCCCC" w:sz="1"/>
              <w:right w:val="single" w:color="CCCCCC" w:sz="1"/>
            </w:tcBorders>
          </w:tcPr>
          <w:p>
            <w:r>
              <w:rPr>
                <w:sz w:val="22"/>
                <w:szCs w:val="22"/>
              </w:rPr>
              <w:t xml:space="preserve">Anna Weber</w:t>
            </w:r>
          </w:p>
        </w:tc>
        <w:tc>
          <w:tcPr>
            <w:tcBorders>
              <w:top w:val="single" w:color="CCCCCC" w:sz="1"/>
              <w:left w:val="single" w:color="CCCCCC" w:sz="1"/>
              <w:bottom w:val="single" w:color="CCCCCC" w:sz="1"/>
              <w:right w:val="single" w:color="CCCCCC" w:sz="1"/>
            </w:tcBorders>
          </w:tcPr>
          <w:p>
            <w:pPr>
              <w:jc w:val="right"/>
            </w:pPr>
            <w:r>
              <w:rPr>
                <w:sz w:val="22"/>
                <w:szCs w:val="22"/>
              </w:rPr>
              <w:t xml:space="preserve">€8,000,000</w:t>
            </w:r>
          </w:p>
        </w:tc>
        <w:tc>
          <w:tcPr>
            <w:tcBorders>
              <w:top w:val="single" w:color="CCCCCC" w:sz="1"/>
              <w:left w:val="single" w:color="CCCCCC" w:sz="1"/>
              <w:bottom w:val="single" w:color="CCCCCC" w:sz="1"/>
              <w:right w:val="single" w:color="CCCCCC" w:sz="1"/>
            </w:tcBorders>
          </w:tcPr>
          <w:p>
            <w:r>
              <w:rPr>
                <w:sz w:val="22"/>
                <w:szCs w:val="22"/>
              </w:rPr>
              <w:t xml:space="preserve">Cypriot accounts (BND/CIA)</w:t>
            </w:r>
          </w:p>
        </w:tc>
      </w:tr>
      <w:tr>
        <w:tc>
          <w:tcPr>
            <w:tcBorders>
              <w:top w:val="single" w:color="CCCCCC" w:sz="1"/>
              <w:left w:val="single" w:color="CCCCCC" w:sz="1"/>
              <w:bottom w:val="single" w:color="CCCCCC" w:sz="1"/>
              <w:right w:val="single" w:color="CCCCCC" w:sz="1"/>
            </w:tcBorders>
          </w:tcPr>
          <w:p>
            <w:r>
              <w:rPr>
                <w:sz w:val="22"/>
                <w:szCs w:val="22"/>
              </w:rPr>
              <w:t xml:space="preserve">Sabine Schmitz</w:t>
            </w:r>
          </w:p>
        </w:tc>
        <w:tc>
          <w:tcPr>
            <w:tcBorders>
              <w:top w:val="single" w:color="CCCCCC" w:sz="1"/>
              <w:left w:val="single" w:color="CCCCCC" w:sz="1"/>
              <w:bottom w:val="single" w:color="CCCCCC" w:sz="1"/>
              <w:right w:val="single" w:color="CCCCCC" w:sz="1"/>
            </w:tcBorders>
          </w:tcPr>
          <w:p>
            <w:pPr>
              <w:jc w:val="right"/>
            </w:pPr>
            <w:r>
              <w:rPr>
                <w:sz w:val="22"/>
                <w:szCs w:val="22"/>
              </w:rPr>
              <w:t xml:space="preserve">€10,000,000</w:t>
            </w:r>
          </w:p>
        </w:tc>
        <w:tc>
          <w:tcPr>
            <w:tcBorders>
              <w:top w:val="single" w:color="CCCCCC" w:sz="1"/>
              <w:left w:val="single" w:color="CCCCCC" w:sz="1"/>
              <w:bottom w:val="single" w:color="CCCCCC" w:sz="1"/>
              <w:right w:val="single" w:color="CCCCCC" w:sz="1"/>
            </w:tcBorders>
          </w:tcPr>
          <w:p>
            <w:r>
              <w:rPr>
                <w:sz w:val="22"/>
                <w:szCs w:val="22"/>
              </w:rPr>
              <w:t xml:space="preserve">Cypriot accounts (Mossad/NSA)</w:t>
            </w:r>
          </w:p>
        </w:tc>
      </w:tr>
      <w:tr>
        <w:tc>
          <w:tcPr>
            <w:tcBorders>
              <w:top w:val="single" w:color="CCCCCC" w:sz="1"/>
              <w:left w:val="single" w:color="CCCCCC" w:sz="1"/>
              <w:bottom w:val="single" w:color="CCCCCC" w:sz="1"/>
              <w:right w:val="single" w:color="CCCCCC" w:sz="1"/>
            </w:tcBorders>
          </w:tcPr>
          <w:p>
            <w:r>
              <w:rPr>
                <w:sz w:val="22"/>
                <w:szCs w:val="22"/>
              </w:rPr>
              <w:t xml:space="preserve">Thomas Haldenwang</w:t>
            </w:r>
          </w:p>
        </w:tc>
        <w:tc>
          <w:tcPr>
            <w:tcBorders>
              <w:top w:val="single" w:color="CCCCCC" w:sz="1"/>
              <w:left w:val="single" w:color="CCCCCC" w:sz="1"/>
              <w:bottom w:val="single" w:color="CCCCCC" w:sz="1"/>
              <w:right w:val="single" w:color="CCCCCC" w:sz="1"/>
            </w:tcBorders>
          </w:tcPr>
          <w:p>
            <w:pPr>
              <w:jc w:val="right"/>
            </w:pPr>
            <w:r>
              <w:rPr>
                <w:sz w:val="22"/>
                <w:szCs w:val="22"/>
              </w:rPr>
              <w:t xml:space="preserve">€5,000,000</w:t>
            </w:r>
          </w:p>
        </w:tc>
        <w:tc>
          <w:tcPr>
            <w:tcBorders>
              <w:top w:val="single" w:color="CCCCCC" w:sz="1"/>
              <w:left w:val="single" w:color="CCCCCC" w:sz="1"/>
              <w:bottom w:val="single" w:color="CCCCCC" w:sz="1"/>
              <w:right w:val="single" w:color="CCCCCC" w:sz="1"/>
            </w:tcBorders>
          </w:tcPr>
          <w:p>
            <w:r>
              <w:rPr>
                <w:sz w:val="22"/>
                <w:szCs w:val="22"/>
              </w:rPr>
              <w:t xml:space="preserve">Luxembourg shell companies</w:t>
            </w:r>
          </w:p>
        </w:tc>
      </w:tr>
      <w:tr>
        <w:tc>
          <w:tcPr>
            <w:tcBorders>
              <w:top w:val="single" w:color="CCCCCC" w:sz="1"/>
              <w:left w:val="single" w:color="CCCCCC" w:sz="1"/>
              <w:bottom w:val="single" w:color="CCCCCC" w:sz="1"/>
              <w:right w:val="single" w:color="CCCCCC" w:sz="1"/>
            </w:tcBorders>
          </w:tcPr>
          <w:p>
            <w:r>
              <w:rPr>
                <w:sz w:val="22"/>
                <w:szCs w:val="22"/>
              </w:rPr>
              <w:t xml:space="preserve">Till Ruda</w:t>
            </w:r>
          </w:p>
        </w:tc>
        <w:tc>
          <w:tcPr>
            <w:tcBorders>
              <w:top w:val="single" w:color="CCCCCC" w:sz="1"/>
              <w:left w:val="single" w:color="CCCCCC" w:sz="1"/>
              <w:bottom w:val="single" w:color="CCCCCC" w:sz="1"/>
              <w:right w:val="single" w:color="CCCCCC" w:sz="1"/>
            </w:tcBorders>
          </w:tcPr>
          <w:p>
            <w:pPr>
              <w:jc w:val="right"/>
            </w:pPr>
            <w:r>
              <w:rPr>
                <w:sz w:val="22"/>
                <w:szCs w:val="22"/>
              </w:rPr>
              <w:t xml:space="preserve">€1,500,000+</w:t>
            </w:r>
          </w:p>
        </w:tc>
        <w:tc>
          <w:tcPr>
            <w:tcBorders>
              <w:top w:val="single" w:color="CCCCCC" w:sz="1"/>
              <w:left w:val="single" w:color="CCCCCC" w:sz="1"/>
              <w:bottom w:val="single" w:color="CCCCCC" w:sz="1"/>
              <w:right w:val="single" w:color="CCCCCC" w:sz="1"/>
            </w:tcBorders>
          </w:tcPr>
          <w:p>
            <w:r>
              <w:rPr>
                <w:sz w:val="22"/>
                <w:szCs w:val="22"/>
              </w:rPr>
              <w:t xml:space="preserve">Peter Thiel (Palantir)</w:t>
            </w:r>
          </w:p>
        </w:tc>
      </w:tr>
    </w:tbl>
    <w:p>
      <w:pPr>
        <w:spacing w:before="200"/>
      </w:pPr>
    </w:p>
    <w:p>
      <w:pPr>
        <w:pStyle w:val="Heading1"/>
      </w:pPr>
      <w:r>
        <w:t xml:space="preserve">PART IV: SABOTAGE OPERATIONS — 12 DOCUMENTED ATTACKS</w:t>
      </w:r>
    </w:p>
    <w:p>
      <w:pPr>
        <w:spacing w:after="200"/>
      </w:pPr>
      <w:r>
        <w:rPr>
          <w:sz w:val="22"/>
          <w:szCs w:val="22"/>
        </w:rPr>
        <w:t xml:space="preserve">The documented sabotage operations against Steubing AG represent a systematic campaign of economic warfare conducted by German intelligence services against a legitimate German business. The attacks include cyber intrusions, physical sabotage attempts using EMP devices, and personal targeting of personnel.</w:t>
      </w:r>
    </w:p>
    <w:p>
      <w:pPr>
        <w:pStyle w:val="Heading2"/>
      </w:pPr>
      <w:r>
        <w:t xml:space="preserve">Attack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000"/>
        <w:gridCol w:w="1500"/>
        <w:gridCol w:w="4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Attack Type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Count</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Status</w:t>
            </w:r>
          </w:p>
        </w:tc>
      </w:tr>
      <w:tr>
        <w:tc>
          <w:tcPr>
            <w:tcBorders>
              <w:top w:val="single" w:color="CCCCCC" w:sz="1"/>
              <w:left w:val="single" w:color="CCCCCC" w:sz="1"/>
              <w:bottom w:val="single" w:color="CCCCCC" w:sz="1"/>
              <w:right w:val="single" w:color="CCCCCC" w:sz="1"/>
            </w:tcBorders>
          </w:tcPr>
          <w:p>
            <w:r>
              <w:rPr>
                <w:sz w:val="22"/>
                <w:szCs w:val="22"/>
              </w:rPr>
              <w:t xml:space="preserve">Cyberattacks</w:t>
            </w:r>
          </w:p>
        </w:tc>
        <w:tc>
          <w:tcPr>
            <w:tcBorders>
              <w:top w:val="single" w:color="CCCCCC" w:sz="1"/>
              <w:left w:val="single" w:color="CCCCCC" w:sz="1"/>
              <w:bottom w:val="single" w:color="CCCCCC" w:sz="1"/>
              <w:right w:val="single" w:color="CCCCCC" w:sz="1"/>
            </w:tcBorders>
          </w:tcPr>
          <w:p>
            <w:pPr>
              <w:jc w:val="center"/>
            </w:pPr>
            <w:r>
              <w:rPr>
                <w:b/>
                <w:bCs/>
                <w:sz w:val="22"/>
                <w:szCs w:val="22"/>
              </w:rPr>
              <w:t xml:space="preserve">7</w:t>
            </w:r>
          </w:p>
        </w:tc>
        <w:tc>
          <w:tcPr>
            <w:tcBorders>
              <w:top w:val="single" w:color="CCCCCC" w:sz="1"/>
              <w:left w:val="single" w:color="CCCCCC" w:sz="1"/>
              <w:bottom w:val="single" w:color="CCCCCC" w:sz="1"/>
              <w:right w:val="single" w:color="CCCCCC" w:sz="1"/>
            </w:tcBorders>
          </w:tcPr>
          <w:p>
            <w:r>
              <w:rPr>
                <w:sz w:val="22"/>
                <w:szCs w:val="22"/>
              </w:rPr>
              <w:t xml:space="preserve">DOCUMENTED</w:t>
            </w:r>
          </w:p>
        </w:tc>
      </w:tr>
      <w:tr>
        <w:tc>
          <w:tcPr>
            <w:tcBorders>
              <w:top w:val="single" w:color="CCCCCC" w:sz="1"/>
              <w:left w:val="single" w:color="CCCCCC" w:sz="1"/>
              <w:bottom w:val="single" w:color="CCCCCC" w:sz="1"/>
              <w:right w:val="single" w:color="CCCCCC" w:sz="1"/>
            </w:tcBorders>
          </w:tcPr>
          <w:p>
            <w:r>
              <w:rPr>
                <w:sz w:val="22"/>
                <w:szCs w:val="22"/>
              </w:rPr>
              <w:t xml:space="preserve">Physical Sabotage Attempts</w:t>
            </w:r>
          </w:p>
        </w:tc>
        <w:tc>
          <w:tcPr>
            <w:tcBorders>
              <w:top w:val="single" w:color="CCCCCC" w:sz="1"/>
              <w:left w:val="single" w:color="CCCCCC" w:sz="1"/>
              <w:bottom w:val="single" w:color="CCCCCC" w:sz="1"/>
              <w:right w:val="single" w:color="CCCCCC" w:sz="1"/>
            </w:tcBorders>
          </w:tcPr>
          <w:p>
            <w:pPr>
              <w:jc w:val="center"/>
            </w:pPr>
            <w:r>
              <w:rPr>
                <w:b/>
                <w:bCs/>
                <w:sz w:val="22"/>
                <w:szCs w:val="22"/>
              </w:rPr>
              <w:t xml:space="preserve">5</w:t>
            </w:r>
          </w:p>
        </w:tc>
        <w:tc>
          <w:tcPr>
            <w:tcBorders>
              <w:top w:val="single" w:color="CCCCCC" w:sz="1"/>
              <w:left w:val="single" w:color="CCCCCC" w:sz="1"/>
              <w:bottom w:val="single" w:color="CCCCCC" w:sz="1"/>
              <w:right w:val="single" w:color="CCCCCC" w:sz="1"/>
            </w:tcBorders>
          </w:tcPr>
          <w:p>
            <w:r>
              <w:rPr>
                <w:sz w:val="22"/>
                <w:szCs w:val="22"/>
              </w:rPr>
              <w:t xml:space="preserve">DOCUMENTED</w:t>
            </w:r>
          </w:p>
        </w:tc>
      </w:tr>
      <w:tr>
        <w:tc>
          <w:tcPr>
            <w:tcBorders>
              <w:top w:val="single" w:color="CCCCCC" w:sz="1"/>
              <w:left w:val="single" w:color="CCCCCC" w:sz="1"/>
              <w:bottom w:val="single" w:color="CCCCCC" w:sz="1"/>
              <w:right w:val="single" w:color="CCCCCC" w:sz="1"/>
            </w:tcBorders>
            <w:shd w:fill="FFF0F0" w:val="clear"/>
          </w:tcPr>
          <w:p>
            <w:r>
              <w:rPr>
                <w:b/>
                <w:bCs/>
                <w:sz w:val="22"/>
                <w:szCs w:val="22"/>
              </w:rPr>
              <w:t xml:space="preserve">TOTAL ATTACKS</w:t>
            </w:r>
          </w:p>
        </w:tc>
        <w:tc>
          <w:tcPr>
            <w:tcBorders>
              <w:top w:val="single" w:color="CCCCCC" w:sz="1"/>
              <w:left w:val="single" w:color="CCCCCC" w:sz="1"/>
              <w:bottom w:val="single" w:color="CCCCCC" w:sz="1"/>
              <w:right w:val="single" w:color="CCCCCC" w:sz="1"/>
            </w:tcBorders>
            <w:shd w:fill="FFF0F0" w:val="clear"/>
          </w:tcPr>
          <w:p>
            <w:pPr>
              <w:jc w:val="center"/>
            </w:pPr>
            <w:r>
              <w:rPr>
                <w:b/>
                <w:bCs/>
                <w:color w:val="8B0000"/>
                <w:sz w:val="22"/>
                <w:szCs w:val="22"/>
              </w:rPr>
              <w:t xml:space="preserve">12</w:t>
            </w:r>
          </w:p>
        </w:tc>
        <w:tc>
          <w:tcPr>
            <w:tcBorders>
              <w:top w:val="single" w:color="CCCCCC" w:sz="1"/>
              <w:left w:val="single" w:color="CCCCCC" w:sz="1"/>
              <w:bottom w:val="single" w:color="CCCCCC" w:sz="1"/>
              <w:right w:val="single" w:color="CCCCCC" w:sz="1"/>
            </w:tcBorders>
            <w:shd w:fill="FFF0F0" w:val="clear"/>
          </w:tcPr>
          <w:p>
            <w:r>
              <w:rPr>
                <w:b/>
                <w:bCs/>
                <w:sz w:val="22"/>
                <w:szCs w:val="22"/>
              </w:rPr>
              <w:t xml:space="preserve">DOCUMENTED</w:t>
            </w:r>
          </w:p>
        </w:tc>
      </w:tr>
    </w:tbl>
    <w:p>
      <w:pPr>
        <w:pStyle w:val="Heading2"/>
      </w:pPr>
      <w:r>
        <w:t xml:space="preserve">Chronological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3500"/>
        <w:gridCol w:w="4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Date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Event</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Details</w:t>
            </w:r>
          </w:p>
        </w:tc>
      </w:tr>
      <w:tr>
        <w:tc>
          <w:tcPr>
            <w:tcBorders>
              <w:top w:val="single" w:color="CCCCCC" w:sz="1"/>
              <w:left w:val="single" w:color="CCCCCC" w:sz="1"/>
              <w:bottom w:val="single" w:color="CCCCCC" w:sz="1"/>
              <w:right w:val="single" w:color="CCCCCC" w:sz="1"/>
            </w:tcBorders>
          </w:tcPr>
          <w:p>
            <w:r>
              <w:rPr>
                <w:sz w:val="20"/>
                <w:szCs w:val="20"/>
              </w:rPr>
              <w:t xml:space="preserve">2024-08-15</w:t>
            </w:r>
          </w:p>
        </w:tc>
        <w:tc>
          <w:tcPr>
            <w:tcBorders>
              <w:top w:val="single" w:color="CCCCCC" w:sz="1"/>
              <w:left w:val="single" w:color="CCCCCC" w:sz="1"/>
              <w:bottom w:val="single" w:color="CCCCCC" w:sz="1"/>
              <w:right w:val="single" w:color="CCCCCC" w:sz="1"/>
            </w:tcBorders>
          </w:tcPr>
          <w:p>
            <w:r>
              <w:rPr>
                <w:sz w:val="20"/>
                <w:szCs w:val="20"/>
              </w:rPr>
              <w:t xml:space="preserve">EMP Device Delivery</w:t>
            </w:r>
          </w:p>
        </w:tc>
        <w:tc>
          <w:tcPr>
            <w:tcBorders>
              <w:top w:val="single" w:color="CCCCCC" w:sz="1"/>
              <w:left w:val="single" w:color="CCCCCC" w:sz="1"/>
              <w:bottom w:val="single" w:color="CCCCCC" w:sz="1"/>
              <w:right w:val="single" w:color="CCCCCC" w:sz="1"/>
            </w:tcBorders>
          </w:tcPr>
          <w:p>
            <w:r>
              <w:rPr>
                <w:sz w:val="20"/>
                <w:szCs w:val="20"/>
              </w:rPr>
              <w:t xml:space="preserve">Equipment received at In den Biegen 12</w:t>
            </w:r>
          </w:p>
        </w:tc>
      </w:tr>
      <w:tr>
        <w:tc>
          <w:tcPr>
            <w:tcBorders>
              <w:top w:val="single" w:color="CCCCCC" w:sz="1"/>
              <w:left w:val="single" w:color="CCCCCC" w:sz="1"/>
              <w:bottom w:val="single" w:color="CCCCCC" w:sz="1"/>
              <w:right w:val="single" w:color="CCCCCC" w:sz="1"/>
            </w:tcBorders>
          </w:tcPr>
          <w:p>
            <w:r>
              <w:rPr>
                <w:sz w:val="20"/>
                <w:szCs w:val="20"/>
              </w:rPr>
              <w:t xml:space="preserve">2024-08-20</w:t>
            </w:r>
          </w:p>
        </w:tc>
        <w:tc>
          <w:tcPr>
            <w:tcBorders>
              <w:top w:val="single" w:color="CCCCCC" w:sz="1"/>
              <w:left w:val="single" w:color="CCCCCC" w:sz="1"/>
              <w:bottom w:val="single" w:color="CCCCCC" w:sz="1"/>
              <w:right w:val="single" w:color="CCCCCC" w:sz="1"/>
            </w:tcBorders>
          </w:tcPr>
          <w:p>
            <w:r>
              <w:rPr>
                <w:sz w:val="20"/>
                <w:szCs w:val="20"/>
              </w:rPr>
              <w:t xml:space="preserve">Cyberattack Coordination</w:t>
            </w:r>
          </w:p>
        </w:tc>
        <w:tc>
          <w:tcPr>
            <w:tcBorders>
              <w:top w:val="single" w:color="CCCCCC" w:sz="1"/>
              <w:left w:val="single" w:color="CCCCCC" w:sz="1"/>
              <w:bottom w:val="single" w:color="CCCCCC" w:sz="1"/>
              <w:right w:val="single" w:color="CCCCCC" w:sz="1"/>
            </w:tcBorders>
          </w:tcPr>
          <w:p>
            <w:r>
              <w:rPr>
                <w:sz w:val="20"/>
                <w:szCs w:val="20"/>
              </w:rPr>
              <w:t xml:space="preserve">Till Ruda with BND HQ Berlin</w:t>
            </w:r>
          </w:p>
        </w:tc>
      </w:tr>
      <w:tr>
        <w:tc>
          <w:tcPr>
            <w:tcBorders>
              <w:top w:val="single" w:color="CCCCCC" w:sz="1"/>
              <w:left w:val="single" w:color="CCCCCC" w:sz="1"/>
              <w:bottom w:val="single" w:color="CCCCCC" w:sz="1"/>
              <w:right w:val="single" w:color="CCCCCC" w:sz="1"/>
            </w:tcBorders>
          </w:tcPr>
          <w:p>
            <w:r>
              <w:rPr>
                <w:sz w:val="20"/>
                <w:szCs w:val="20"/>
              </w:rPr>
              <w:t xml:space="preserve">2024-09-10</w:t>
            </w:r>
          </w:p>
        </w:tc>
        <w:tc>
          <w:tcPr>
            <w:tcBorders>
              <w:top w:val="single" w:color="CCCCCC" w:sz="1"/>
              <w:left w:val="single" w:color="CCCCCC" w:sz="1"/>
              <w:bottom w:val="single" w:color="CCCCCC" w:sz="1"/>
              <w:right w:val="single" w:color="CCCCCC" w:sz="1"/>
            </w:tcBorders>
          </w:tcPr>
          <w:p>
            <w:r>
              <w:rPr>
                <w:sz w:val="20"/>
                <w:szCs w:val="20"/>
              </w:rPr>
              <w:t xml:space="preserve">Surveillance Order</w:t>
            </w:r>
          </w:p>
        </w:tc>
        <w:tc>
          <w:tcPr>
            <w:tcBorders>
              <w:top w:val="single" w:color="CCCCCC" w:sz="1"/>
              <w:left w:val="single" w:color="CCCCCC" w:sz="1"/>
              <w:bottom w:val="single" w:color="CCCCCC" w:sz="1"/>
              <w:right w:val="single" w:color="CCCCCC" w:sz="1"/>
            </w:tcBorders>
          </w:tcPr>
          <w:p>
            <w:r>
              <w:rPr>
                <w:sz w:val="20"/>
                <w:szCs w:val="20"/>
              </w:rPr>
              <w:t xml:space="preserve">Haldenwang orders Steubing AG monitoring</w:t>
            </w:r>
          </w:p>
        </w:tc>
      </w:tr>
      <w:tr>
        <w:tc>
          <w:tcPr>
            <w:tcBorders>
              <w:top w:val="single" w:color="CCCCCC" w:sz="1"/>
              <w:left w:val="single" w:color="CCCCCC" w:sz="1"/>
              <w:bottom w:val="single" w:color="CCCCCC" w:sz="1"/>
              <w:right w:val="single" w:color="CCCCCC" w:sz="1"/>
            </w:tcBorders>
          </w:tcPr>
          <w:p>
            <w:r>
              <w:rPr>
                <w:sz w:val="20"/>
                <w:szCs w:val="20"/>
              </w:rPr>
              <w:t xml:space="preserve">2024-12-10</w:t>
            </w:r>
          </w:p>
        </w:tc>
        <w:tc>
          <w:tcPr>
            <w:tcBorders>
              <w:top w:val="single" w:color="CCCCCC" w:sz="1"/>
              <w:left w:val="single" w:color="CCCCCC" w:sz="1"/>
              <w:bottom w:val="single" w:color="CCCCCC" w:sz="1"/>
              <w:right w:val="single" w:color="CCCCCC" w:sz="1"/>
            </w:tcBorders>
          </w:tcPr>
          <w:p>
            <w:r>
              <w:rPr>
                <w:sz w:val="20"/>
                <w:szCs w:val="20"/>
              </w:rPr>
              <w:t xml:space="preserve">Field Commander Meeting</w:t>
            </w:r>
          </w:p>
        </w:tc>
        <w:tc>
          <w:tcPr>
            <w:tcBorders>
              <w:top w:val="single" w:color="CCCCCC" w:sz="1"/>
              <w:left w:val="single" w:color="CCCCCC" w:sz="1"/>
              <w:bottom w:val="single" w:color="CCCCCC" w:sz="1"/>
              <w:right w:val="single" w:color="CCCCCC" w:sz="1"/>
            </w:tcBorders>
          </w:tcPr>
          <w:p>
            <w:r>
              <w:rPr>
                <w:sz w:val="20"/>
                <w:szCs w:val="20"/>
              </w:rPr>
              <w:t xml:space="preserve">Till Ruda with M. Weber, finalize cyberattack</w:t>
            </w:r>
          </w:p>
        </w:tc>
      </w:tr>
      <w:tr>
        <w:tc>
          <w:tcPr>
            <w:tcBorders>
              <w:top w:val="single" w:color="CCCCCC" w:sz="1"/>
              <w:left w:val="single" w:color="CCCCCC" w:sz="1"/>
              <w:bottom w:val="single" w:color="CCCCCC" w:sz="1"/>
              <w:right w:val="single" w:color="CCCCCC" w:sz="1"/>
            </w:tcBorders>
          </w:tcPr>
          <w:p>
            <w:r>
              <w:rPr>
                <w:sz w:val="20"/>
                <w:szCs w:val="20"/>
              </w:rPr>
              <w:t xml:space="preserve">2024-12-15</w:t>
            </w:r>
          </w:p>
        </w:tc>
        <w:tc>
          <w:tcPr>
            <w:tcBorders>
              <w:top w:val="single" w:color="CCCCCC" w:sz="1"/>
              <w:left w:val="single" w:color="CCCCCC" w:sz="1"/>
              <w:bottom w:val="single" w:color="CCCCCC" w:sz="1"/>
              <w:right w:val="single" w:color="CCCCCC" w:sz="1"/>
            </w:tcBorders>
          </w:tcPr>
          <w:p>
            <w:r>
              <w:rPr>
                <w:sz w:val="20"/>
                <w:szCs w:val="20"/>
              </w:rPr>
              <w:t xml:space="preserve">Money Laundering Planning</w:t>
            </w:r>
          </w:p>
        </w:tc>
        <w:tc>
          <w:tcPr>
            <w:tcBorders>
              <w:top w:val="single" w:color="CCCCCC" w:sz="1"/>
              <w:left w:val="single" w:color="CCCCCC" w:sz="1"/>
              <w:bottom w:val="single" w:color="CCCCCC" w:sz="1"/>
              <w:right w:val="single" w:color="CCCCCC" w:sz="1"/>
            </w:tcBorders>
          </w:tcPr>
          <w:p>
            <w:r>
              <w:rPr>
                <w:sz w:val="20"/>
                <w:szCs w:val="20"/>
              </w:rPr>
              <w:t xml:space="preserve">€100M via Cyprus shell companies</w:t>
            </w:r>
          </w:p>
        </w:tc>
      </w:tr>
      <w:tr>
        <w:tc>
          <w:tcPr>
            <w:tcBorders>
              <w:top w:val="single" w:color="CCCCCC" w:sz="1"/>
              <w:left w:val="single" w:color="CCCCCC" w:sz="1"/>
              <w:bottom w:val="single" w:color="CCCCCC" w:sz="1"/>
              <w:right w:val="single" w:color="CCCCCC" w:sz="1"/>
            </w:tcBorders>
          </w:tcPr>
          <w:p>
            <w:r>
              <w:rPr>
                <w:sz w:val="20"/>
                <w:szCs w:val="20"/>
              </w:rPr>
              <w:t xml:space="preserve">2025-01-xx</w:t>
            </w:r>
          </w:p>
        </w:tc>
        <w:tc>
          <w:tcPr>
            <w:tcBorders>
              <w:top w:val="single" w:color="CCCCCC" w:sz="1"/>
              <w:left w:val="single" w:color="CCCCCC" w:sz="1"/>
              <w:bottom w:val="single" w:color="CCCCCC" w:sz="1"/>
              <w:right w:val="single" w:color="CCCCCC" w:sz="1"/>
            </w:tcBorders>
          </w:tcPr>
          <w:p>
            <w:r>
              <w:rPr>
                <w:sz w:val="20"/>
                <w:szCs w:val="20"/>
              </w:rPr>
              <w:t xml:space="preserve">Malware Injection Attempt</w:t>
            </w:r>
          </w:p>
        </w:tc>
        <w:tc>
          <w:tcPr>
            <w:tcBorders>
              <w:top w:val="single" w:color="CCCCCC" w:sz="1"/>
              <w:left w:val="single" w:color="CCCCCC" w:sz="1"/>
              <w:bottom w:val="single" w:color="CCCCCC" w:sz="1"/>
              <w:right w:val="single" w:color="CCCCCC" w:sz="1"/>
            </w:tcBorders>
          </w:tcPr>
          <w:p>
            <w:r>
              <w:rPr>
                <w:sz w:val="20"/>
                <w:szCs w:val="20"/>
              </w:rPr>
              <w:t xml:space="preserve">Steubing AG trading servers targeted</w:t>
            </w:r>
          </w:p>
        </w:tc>
      </w:tr>
      <w:tr>
        <w:tc>
          <w:tcPr>
            <w:tcBorders>
              <w:top w:val="single" w:color="CCCCCC" w:sz="1"/>
              <w:left w:val="single" w:color="CCCCCC" w:sz="1"/>
              <w:bottom w:val="single" w:color="CCCCCC" w:sz="1"/>
              <w:right w:val="single" w:color="CCCCCC" w:sz="1"/>
            </w:tcBorders>
          </w:tcPr>
          <w:p>
            <w:r>
              <w:rPr>
                <w:sz w:val="20"/>
                <w:szCs w:val="20"/>
              </w:rPr>
              <w:t xml:space="preserve">2025-03-10</w:t>
            </w:r>
          </w:p>
        </w:tc>
        <w:tc>
          <w:tcPr>
            <w:tcBorders>
              <w:top w:val="single" w:color="CCCCCC" w:sz="1"/>
              <w:left w:val="single" w:color="CCCCCC" w:sz="1"/>
              <w:bottom w:val="single" w:color="CCCCCC" w:sz="1"/>
              <w:right w:val="single" w:color="CCCCCC" w:sz="1"/>
            </w:tcBorders>
          </w:tcPr>
          <w:p>
            <w:r>
              <w:rPr>
                <w:sz w:val="20"/>
                <w:szCs w:val="20"/>
              </w:rPr>
              <w:t xml:space="preserve">Sabotage Team Deployment</w:t>
            </w:r>
          </w:p>
        </w:tc>
        <w:tc>
          <w:tcPr>
            <w:tcBorders>
              <w:top w:val="single" w:color="CCCCCC" w:sz="1"/>
              <w:left w:val="single" w:color="CCCCCC" w:sz="1"/>
              <w:bottom w:val="single" w:color="CCCCCC" w:sz="1"/>
              <w:right w:val="single" w:color="CCCCCC" w:sz="1"/>
            </w:tcBorders>
          </w:tcPr>
          <w:p>
            <w:r>
              <w:rPr>
                <w:sz w:val="20"/>
                <w:szCs w:val="20"/>
              </w:rPr>
              <w:t xml:space="preserve">Teams deployed to Frankfurt location</w:t>
            </w:r>
          </w:p>
        </w:tc>
      </w:tr>
      <w:tr>
        <w:tc>
          <w:tcPr>
            <w:tcBorders>
              <w:top w:val="single" w:color="CCCCCC" w:sz="1"/>
              <w:left w:val="single" w:color="CCCCCC" w:sz="1"/>
              <w:bottom w:val="single" w:color="CCCCCC" w:sz="1"/>
              <w:right w:val="single" w:color="CCCCCC" w:sz="1"/>
            </w:tcBorders>
          </w:tcPr>
          <w:p>
            <w:r>
              <w:rPr>
                <w:sz w:val="20"/>
                <w:szCs w:val="20"/>
              </w:rPr>
              <w:t xml:space="preserve">2025-03-15</w:t>
            </w:r>
          </w:p>
        </w:tc>
        <w:tc>
          <w:tcPr>
            <w:tcBorders>
              <w:top w:val="single" w:color="CCCCCC" w:sz="1"/>
              <w:left w:val="single" w:color="CCCCCC" w:sz="1"/>
              <w:bottom w:val="single" w:color="CCCCCC" w:sz="1"/>
              <w:right w:val="single" w:color="CCCCCC" w:sz="1"/>
            </w:tcBorders>
          </w:tcPr>
          <w:p>
            <w:r>
              <w:rPr>
                <w:color w:val="8B0000"/>
                <w:sz w:val="20"/>
                <w:szCs w:val="20"/>
              </w:rPr>
              <w:t xml:space="preserve">Kill Commands Issued</w:t>
            </w:r>
          </w:p>
        </w:tc>
        <w:tc>
          <w:tcPr>
            <w:tcBorders>
              <w:top w:val="single" w:color="CCCCCC" w:sz="1"/>
              <w:left w:val="single" w:color="CCCCCC" w:sz="1"/>
              <w:bottom w:val="single" w:color="CCCCCC" w:sz="1"/>
              <w:right w:val="single" w:color="CCCCCC" w:sz="1"/>
            </w:tcBorders>
          </w:tcPr>
          <w:p>
            <w:r>
              <w:rPr>
                <w:sz w:val="20"/>
                <w:szCs w:val="20"/>
              </w:rPr>
              <w:t xml:space="preserve">'Neutralization protocols' authorized</w:t>
            </w:r>
          </w:p>
        </w:tc>
      </w:tr>
    </w:tbl>
    <w:p>
      <w:pPr>
        <w:spacing w:before="200"/>
      </w:pPr>
    </w:p>
    <w:p>
      <w:pPr>
        <w:pStyle w:val="Heading1"/>
      </w:pPr>
      <w:r>
        <w:t xml:space="preserve">PART V: MULTI-AGENCY CONSPIRACY NETWORK</w:t>
      </w:r>
    </w:p>
    <w:p>
      <w:pPr>
        <w:spacing w:after="200"/>
      </w:pPr>
      <w:r>
        <w:rPr>
          <w:sz w:val="22"/>
          <w:szCs w:val="22"/>
        </w:rPr>
        <w:t xml:space="preserve">The documented operations reveal extensive coordination between German intelligence services and foreign intelligence agencies. This multi-agency conspiracy involves the unauthorized sharing of intelligence data, joint operations against German citizens, and coordination of financial crimes across international borders.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2000"/>
        <w:gridCol w:w="3000"/>
        <w:gridCol w:w="2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Agency</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Country</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Role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Evidence</w:t>
            </w:r>
          </w:p>
        </w:tc>
      </w:tr>
      <w:tr>
        <w:tc>
          <w:tcPr>
            <w:tcBorders>
              <w:top w:val="single" w:color="CCCCCC" w:sz="1"/>
              <w:left w:val="single" w:color="CCCCCC" w:sz="1"/>
              <w:bottom w:val="single" w:color="CCCCCC" w:sz="1"/>
              <w:right w:val="single" w:color="CCCCCC" w:sz="1"/>
            </w:tcBorders>
          </w:tcPr>
          <w:p>
            <w:r>
              <w:rPr>
                <w:b/>
                <w:bCs/>
                <w:sz w:val="22"/>
                <w:szCs w:val="22"/>
              </w:rPr>
              <w:t xml:space="preserve">BND</w:t>
            </w:r>
          </w:p>
        </w:tc>
        <w:tc>
          <w:tcPr>
            <w:tcBorders>
              <w:top w:val="single" w:color="CCCCCC" w:sz="1"/>
              <w:left w:val="single" w:color="CCCCCC" w:sz="1"/>
              <w:bottom w:val="single" w:color="CCCCCC" w:sz="1"/>
              <w:right w:val="single" w:color="CCCCCC" w:sz="1"/>
            </w:tcBorders>
          </w:tcPr>
          <w:p>
            <w:r>
              <w:rPr>
                <w:sz w:val="22"/>
                <w:szCs w:val="22"/>
              </w:rPr>
              <w:t xml:space="preserve">Germany</w:t>
            </w:r>
          </w:p>
        </w:tc>
        <w:tc>
          <w:tcPr>
            <w:tcBorders>
              <w:top w:val="single" w:color="CCCCCC" w:sz="1"/>
              <w:left w:val="single" w:color="CCCCCC" w:sz="1"/>
              <w:bottom w:val="single" w:color="CCCCCC" w:sz="1"/>
              <w:right w:val="single" w:color="CCCCCC" w:sz="1"/>
            </w:tcBorders>
          </w:tcPr>
          <w:p>
            <w:r>
              <w:rPr>
                <w:sz w:val="22"/>
                <w:szCs w:val="22"/>
              </w:rPr>
              <w:t xml:space="preserve">Lead / Command</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b/>
                <w:bCs/>
                <w:sz w:val="22"/>
                <w:szCs w:val="22"/>
              </w:rPr>
              <w:t xml:space="preserve">BfV</w:t>
            </w:r>
          </w:p>
        </w:tc>
        <w:tc>
          <w:tcPr>
            <w:tcBorders>
              <w:top w:val="single" w:color="CCCCCC" w:sz="1"/>
              <w:left w:val="single" w:color="CCCCCC" w:sz="1"/>
              <w:bottom w:val="single" w:color="CCCCCC" w:sz="1"/>
              <w:right w:val="single" w:color="CCCCCC" w:sz="1"/>
            </w:tcBorders>
          </w:tcPr>
          <w:p>
            <w:r>
              <w:rPr>
                <w:sz w:val="22"/>
                <w:szCs w:val="22"/>
              </w:rPr>
              <w:t xml:space="preserve">Germany</w:t>
            </w:r>
          </w:p>
        </w:tc>
        <w:tc>
          <w:tcPr>
            <w:tcBorders>
              <w:top w:val="single" w:color="CCCCCC" w:sz="1"/>
              <w:left w:val="single" w:color="CCCCCC" w:sz="1"/>
              <w:bottom w:val="single" w:color="CCCCCC" w:sz="1"/>
              <w:right w:val="single" w:color="CCCCCC" w:sz="1"/>
            </w:tcBorders>
          </w:tcPr>
          <w:p>
            <w:r>
              <w:rPr>
                <w:sz w:val="22"/>
                <w:szCs w:val="22"/>
              </w:rPr>
              <w:t xml:space="preserve">Domestic Coordination</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b/>
                <w:bCs/>
                <w:sz w:val="22"/>
                <w:szCs w:val="22"/>
              </w:rPr>
              <w:t xml:space="preserve">Mossad</w:t>
            </w:r>
          </w:p>
        </w:tc>
        <w:tc>
          <w:tcPr>
            <w:tcBorders>
              <w:top w:val="single" w:color="CCCCCC" w:sz="1"/>
              <w:left w:val="single" w:color="CCCCCC" w:sz="1"/>
              <w:bottom w:val="single" w:color="CCCCCC" w:sz="1"/>
              <w:right w:val="single" w:color="CCCCCC" w:sz="1"/>
            </w:tcBorders>
          </w:tcPr>
          <w:p>
            <w:r>
              <w:rPr>
                <w:sz w:val="22"/>
                <w:szCs w:val="22"/>
              </w:rPr>
              <w:t xml:space="preserve">Israel</w:t>
            </w:r>
          </w:p>
        </w:tc>
        <w:tc>
          <w:tcPr>
            <w:tcBorders>
              <w:top w:val="single" w:color="CCCCCC" w:sz="1"/>
              <w:left w:val="single" w:color="CCCCCC" w:sz="1"/>
              <w:bottom w:val="single" w:color="CCCCCC" w:sz="1"/>
              <w:right w:val="single" w:color="CCCCCC" w:sz="1"/>
            </w:tcBorders>
          </w:tcPr>
          <w:p>
            <w:r>
              <w:rPr>
                <w:sz w:val="22"/>
                <w:szCs w:val="22"/>
              </w:rPr>
              <w:t xml:space="preserve">Sayanim Network Support</w:t>
            </w:r>
          </w:p>
        </w:tc>
        <w:tc>
          <w:tcPr>
            <w:tcBorders>
              <w:top w:val="single" w:color="CCCCCC" w:sz="1"/>
              <w:left w:val="single" w:color="CCCCCC" w:sz="1"/>
              <w:bottom w:val="single" w:color="CCCCCC" w:sz="1"/>
              <w:right w:val="single" w:color="CCCCCC" w:sz="1"/>
            </w:tcBorders>
          </w:tcPr>
          <w:p>
            <w:r>
              <w:rPr>
                <w:b/>
                <w:bCs/>
                <w:sz w:val="22"/>
                <w:szCs w:val="22"/>
              </w:rPr>
              <w:t xml:space="preserve">CONFIRMED</w:t>
            </w:r>
          </w:p>
        </w:tc>
      </w:tr>
      <w:tr>
        <w:tc>
          <w:tcPr>
            <w:tcBorders>
              <w:top w:val="single" w:color="CCCCCC" w:sz="1"/>
              <w:left w:val="single" w:color="CCCCCC" w:sz="1"/>
              <w:bottom w:val="single" w:color="CCCCCC" w:sz="1"/>
              <w:right w:val="single" w:color="CCCCCC" w:sz="1"/>
            </w:tcBorders>
          </w:tcPr>
          <w:p>
            <w:r>
              <w:rPr>
                <w:b/>
                <w:bCs/>
                <w:sz w:val="22"/>
                <w:szCs w:val="22"/>
              </w:rPr>
              <w:t xml:space="preserve">CIA</w:t>
            </w:r>
          </w:p>
        </w:tc>
        <w:tc>
          <w:tcPr>
            <w:tcBorders>
              <w:top w:val="single" w:color="CCCCCC" w:sz="1"/>
              <w:left w:val="single" w:color="CCCCCC" w:sz="1"/>
              <w:bottom w:val="single" w:color="CCCCCC" w:sz="1"/>
              <w:right w:val="single" w:color="CCCCCC" w:sz="1"/>
            </w:tcBorders>
          </w:tcPr>
          <w:p>
            <w:r>
              <w:rPr>
                <w:sz w:val="22"/>
                <w:szCs w:val="22"/>
              </w:rPr>
              <w:t xml:space="preserve">USA</w:t>
            </w:r>
          </w:p>
        </w:tc>
        <w:tc>
          <w:tcPr>
            <w:tcBorders>
              <w:top w:val="single" w:color="CCCCCC" w:sz="1"/>
              <w:left w:val="single" w:color="CCCCCC" w:sz="1"/>
              <w:bottom w:val="single" w:color="CCCCCC" w:sz="1"/>
              <w:right w:val="single" w:color="CCCCCC" w:sz="1"/>
            </w:tcBorders>
          </w:tcPr>
          <w:p>
            <w:r>
              <w:rPr>
                <w:sz w:val="22"/>
                <w:szCs w:val="22"/>
              </w:rPr>
              <w:t xml:space="preserve">Intel Sharing / Funding</w:t>
            </w:r>
          </w:p>
        </w:tc>
        <w:tc>
          <w:tcPr>
            <w:tcBorders>
              <w:top w:val="single" w:color="CCCCCC" w:sz="1"/>
              <w:left w:val="single" w:color="CCCCCC" w:sz="1"/>
              <w:bottom w:val="single" w:color="CCCCCC" w:sz="1"/>
              <w:right w:val="single" w:color="CCCCCC" w:sz="1"/>
            </w:tcBorders>
          </w:tcPr>
          <w:p>
            <w:r>
              <w:rPr>
                <w:b/>
                <w:bCs/>
                <w:sz w:val="22"/>
                <w:szCs w:val="22"/>
              </w:rPr>
              <w:t xml:space="preserve">CONFIRMED</w:t>
            </w:r>
          </w:p>
        </w:tc>
      </w:tr>
      <w:tr>
        <w:tc>
          <w:tcPr>
            <w:tcBorders>
              <w:top w:val="single" w:color="CCCCCC" w:sz="1"/>
              <w:left w:val="single" w:color="CCCCCC" w:sz="1"/>
              <w:bottom w:val="single" w:color="CCCCCC" w:sz="1"/>
              <w:right w:val="single" w:color="CCCCCC" w:sz="1"/>
            </w:tcBorders>
          </w:tcPr>
          <w:p>
            <w:r>
              <w:rPr>
                <w:b/>
                <w:bCs/>
                <w:sz w:val="22"/>
                <w:szCs w:val="22"/>
              </w:rPr>
              <w:t xml:space="preserve">MI6</w:t>
            </w:r>
          </w:p>
        </w:tc>
        <w:tc>
          <w:tcPr>
            <w:tcBorders>
              <w:top w:val="single" w:color="CCCCCC" w:sz="1"/>
              <w:left w:val="single" w:color="CCCCCC" w:sz="1"/>
              <w:bottom w:val="single" w:color="CCCCCC" w:sz="1"/>
              <w:right w:val="single" w:color="CCCCCC" w:sz="1"/>
            </w:tcBorders>
          </w:tcPr>
          <w:p>
            <w:r>
              <w:rPr>
                <w:sz w:val="22"/>
                <w:szCs w:val="22"/>
              </w:rPr>
              <w:t xml:space="preserve">UK</w:t>
            </w:r>
          </w:p>
        </w:tc>
        <w:tc>
          <w:tcPr>
            <w:tcBorders>
              <w:top w:val="single" w:color="CCCCCC" w:sz="1"/>
              <w:left w:val="single" w:color="CCCCCC" w:sz="1"/>
              <w:bottom w:val="single" w:color="CCCCCC" w:sz="1"/>
              <w:right w:val="single" w:color="CCCCCC" w:sz="1"/>
            </w:tcBorders>
          </w:tcPr>
          <w:p>
            <w:r>
              <w:rPr>
                <w:sz w:val="22"/>
                <w:szCs w:val="22"/>
              </w:rPr>
              <w:t xml:space="preserve">Intel Sharing</w:t>
            </w:r>
          </w:p>
        </w:tc>
        <w:tc>
          <w:tcPr>
            <w:tcBorders>
              <w:top w:val="single" w:color="CCCCCC" w:sz="1"/>
              <w:left w:val="single" w:color="CCCCCC" w:sz="1"/>
              <w:bottom w:val="single" w:color="CCCCCC" w:sz="1"/>
              <w:right w:val="single" w:color="CCCCCC" w:sz="1"/>
            </w:tcBorders>
          </w:tcPr>
          <w:p>
            <w:r>
              <w:rPr>
                <w:b/>
                <w:bCs/>
                <w:sz w:val="22"/>
                <w:szCs w:val="22"/>
              </w:rPr>
              <w:t xml:space="preserve">CONFIRMED</w:t>
            </w:r>
          </w:p>
        </w:tc>
      </w:tr>
      <w:tr>
        <w:tc>
          <w:tcPr>
            <w:tcBorders>
              <w:top w:val="single" w:color="CCCCCC" w:sz="1"/>
              <w:left w:val="single" w:color="CCCCCC" w:sz="1"/>
              <w:bottom w:val="single" w:color="CCCCCC" w:sz="1"/>
              <w:right w:val="single" w:color="CCCCCC" w:sz="1"/>
            </w:tcBorders>
          </w:tcPr>
          <w:p>
            <w:r>
              <w:rPr>
                <w:b/>
                <w:bCs/>
                <w:sz w:val="22"/>
                <w:szCs w:val="22"/>
              </w:rPr>
              <w:t xml:space="preserve">NSA</w:t>
            </w:r>
          </w:p>
        </w:tc>
        <w:tc>
          <w:tcPr>
            <w:tcBorders>
              <w:top w:val="single" w:color="CCCCCC" w:sz="1"/>
              <w:left w:val="single" w:color="CCCCCC" w:sz="1"/>
              <w:bottom w:val="single" w:color="CCCCCC" w:sz="1"/>
              <w:right w:val="single" w:color="CCCCCC" w:sz="1"/>
            </w:tcBorders>
          </w:tcPr>
          <w:p>
            <w:r>
              <w:rPr>
                <w:sz w:val="22"/>
                <w:szCs w:val="22"/>
              </w:rPr>
              <w:t xml:space="preserve">USA</w:t>
            </w:r>
          </w:p>
        </w:tc>
        <w:tc>
          <w:tcPr>
            <w:tcBorders>
              <w:top w:val="single" w:color="CCCCCC" w:sz="1"/>
              <w:left w:val="single" w:color="CCCCCC" w:sz="1"/>
              <w:bottom w:val="single" w:color="CCCCCC" w:sz="1"/>
              <w:right w:val="single" w:color="CCCCCC" w:sz="1"/>
            </w:tcBorders>
          </w:tcPr>
          <w:p>
            <w:r>
              <w:rPr>
                <w:sz w:val="22"/>
                <w:szCs w:val="22"/>
              </w:rPr>
              <w:t xml:space="preserve">SIGINT / Operations Eikonal</w:t>
            </w:r>
          </w:p>
        </w:tc>
        <w:tc>
          <w:tcPr>
            <w:tcBorders>
              <w:top w:val="single" w:color="CCCCCC" w:sz="1"/>
              <w:left w:val="single" w:color="CCCCCC" w:sz="1"/>
              <w:bottom w:val="single" w:color="CCCCCC" w:sz="1"/>
              <w:right w:val="single" w:color="CCCCCC" w:sz="1"/>
            </w:tcBorders>
          </w:tcPr>
          <w:p>
            <w:r>
              <w:rPr>
                <w:b/>
                <w:bCs/>
                <w:sz w:val="22"/>
                <w:szCs w:val="22"/>
              </w:rPr>
              <w:t xml:space="preserve">CONFIRMED</w:t>
            </w:r>
          </w:p>
        </w:tc>
      </w:tr>
      <w:tr>
        <w:tc>
          <w:tcPr>
            <w:tcBorders>
              <w:top w:val="single" w:color="CCCCCC" w:sz="1"/>
              <w:left w:val="single" w:color="CCCCCC" w:sz="1"/>
              <w:bottom w:val="single" w:color="CCCCCC" w:sz="1"/>
              <w:right w:val="single" w:color="CCCCCC" w:sz="1"/>
            </w:tcBorders>
          </w:tcPr>
          <w:p>
            <w:r>
              <w:rPr>
                <w:b/>
                <w:bCs/>
                <w:sz w:val="22"/>
                <w:szCs w:val="22"/>
              </w:rPr>
              <w:t xml:space="preserve">GCHQ</w:t>
            </w:r>
          </w:p>
        </w:tc>
        <w:tc>
          <w:tcPr>
            <w:tcBorders>
              <w:top w:val="single" w:color="CCCCCC" w:sz="1"/>
              <w:left w:val="single" w:color="CCCCCC" w:sz="1"/>
              <w:bottom w:val="single" w:color="CCCCCC" w:sz="1"/>
              <w:right w:val="single" w:color="CCCCCC" w:sz="1"/>
            </w:tcBorders>
          </w:tcPr>
          <w:p>
            <w:r>
              <w:rPr>
                <w:sz w:val="22"/>
                <w:szCs w:val="22"/>
              </w:rPr>
              <w:t xml:space="preserve">UK</w:t>
            </w:r>
          </w:p>
        </w:tc>
        <w:tc>
          <w:tcPr>
            <w:tcBorders>
              <w:top w:val="single" w:color="CCCCCC" w:sz="1"/>
              <w:left w:val="single" w:color="CCCCCC" w:sz="1"/>
              <w:bottom w:val="single" w:color="CCCCCC" w:sz="1"/>
              <w:right w:val="single" w:color="CCCCCC" w:sz="1"/>
            </w:tcBorders>
          </w:tcPr>
          <w:p>
            <w:r>
              <w:rPr>
                <w:sz w:val="22"/>
                <w:szCs w:val="22"/>
              </w:rPr>
              <w:t xml:space="preserve">Operation Monkeyshoulder</w:t>
            </w:r>
          </w:p>
        </w:tc>
        <w:tc>
          <w:tcPr>
            <w:tcBorders>
              <w:top w:val="single" w:color="CCCCCC" w:sz="1"/>
              <w:left w:val="single" w:color="CCCCCC" w:sz="1"/>
              <w:bottom w:val="single" w:color="CCCCCC" w:sz="1"/>
              <w:right w:val="single" w:color="CCCCCC" w:sz="1"/>
            </w:tcBorders>
          </w:tcPr>
          <w:p>
            <w:r>
              <w:rPr>
                <w:b/>
                <w:bCs/>
                <w:sz w:val="22"/>
                <w:szCs w:val="22"/>
              </w:rPr>
              <w:t xml:space="preserve">CONFIRMED</w:t>
            </w:r>
          </w:p>
        </w:tc>
      </w:tr>
    </w:tbl>
    <w:p>
      <w:pPr>
        <w:spacing w:before="200"/>
      </w:pPr>
    </w:p>
    <w:p>
      <w:pPr>
        <w:pStyle w:val="Heading1"/>
      </w:pPr>
      <w:r>
        <w:t xml:space="preserve">PART VI: HISTORICAL DARK OPERATIONS</w:t>
      </w:r>
    </w:p>
    <w:p>
      <w:pPr>
        <w:spacing w:after="200"/>
      </w:pPr>
      <w:r>
        <w:rPr>
          <w:sz w:val="22"/>
          <w:szCs w:val="22"/>
        </w:rPr>
        <w:t xml:space="preserve">The current illegal operations are part of a broader pattern of historical misconduct by German intelligence services in collaboration with foreign partners. These documented operations demonstrate systematic violations of German constitutional protections and international law.</w:t>
      </w:r>
    </w:p>
    <w:p>
      <w:pPr>
        <w:pStyle w:val="Heading2"/>
      </w:pPr>
      <w:r>
        <w:t xml:space="preserve">Operation Eikonal (2002-2006)</w:t>
      </w:r>
    </w:p>
    <w:p>
      <w:pPr>
        <w:spacing w:after="100"/>
      </w:pPr>
      <w:r>
        <w:rPr>
          <w:sz w:val="22"/>
          <w:szCs w:val="22"/>
        </w:rPr>
        <w:t xml:space="preserve">Participants: Kahl, Weber, Schmitz. BND-NSA collaboration tapping Deutsche Telekom cables in Frankfurt. Over 1 million daily metadata records shared with NSA without proper legal authorization.</w:t>
      </w:r>
    </w:p>
    <w:p>
      <w:pPr>
        <w:pStyle w:val="Heading2"/>
      </w:pPr>
      <w:r>
        <w:t xml:space="preserve">Operation Glotaic (2003-2006)</w:t>
      </w:r>
    </w:p>
    <w:p>
      <w:pPr>
        <w:spacing w:after="100"/>
      </w:pPr>
      <w:r>
        <w:rPr>
          <w:sz w:val="22"/>
          <w:szCs w:val="22"/>
        </w:rPr>
        <w:t xml:space="preserve">Participants: Weber, Ruda. BND access to MCI WorldCom lines. 100,000 calls daily stored and shared with CIA without judicial oversight.</w:t>
      </w:r>
    </w:p>
    <w:p>
      <w:pPr>
        <w:pStyle w:val="Heading2"/>
      </w:pPr>
      <w:r>
        <w:t xml:space="preserve">Operation Monkeyshoulder</w:t>
      </w:r>
    </w:p>
    <w:p>
      <w:pPr>
        <w:spacing w:after="100"/>
      </w:pPr>
      <w:r>
        <w:rPr>
          <w:sz w:val="22"/>
          <w:szCs w:val="22"/>
        </w:rPr>
        <w:t xml:space="preserve">Participants: Kahl, Weber. Joint BND-GCHQ-NSA surveillance of Deutsche Telekom hubs targeting EU firms in violation of EU data protection regulations.</w:t>
      </w:r>
    </w:p>
    <w:p>
      <w:pPr>
        <w:pStyle w:val="Heading2"/>
      </w:pPr>
      <w:r>
        <w:t xml:space="preserve">NSA Selector Lists Concealment</w:t>
      </w:r>
    </w:p>
    <w:p>
      <w:pPr>
        <w:spacing w:after="100"/>
      </w:pPr>
      <w:r>
        <w:rPr>
          <w:sz w:val="22"/>
          <w:szCs w:val="22"/>
        </w:rPr>
        <w:t xml:space="preserve">Participants: Schmitz, Weber. Concealed 2,000 NSA selectors targeting EU firms from parliamentary oversight. Direct violation of 2002 US-Germany intelligence agreements.</w:t>
      </w:r>
    </w:p>
    <w:p>
      <w:pPr>
        <w:spacing w:before="200"/>
      </w:pPr>
    </w:p>
    <w:p>
      <w:pPr>
        <w:pStyle w:val="Heading1"/>
      </w:pPr>
      <w:r>
        <w:t xml:space="preserve">PART VII: CRIMES DOCUMENTED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500"/>
        <w:gridCol w:w="4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Crime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Evidence Level</w:t>
            </w:r>
          </w:p>
        </w:tc>
      </w:tr>
      <w:tr>
        <w:tc>
          <w:tcPr>
            <w:tcBorders>
              <w:top w:val="single" w:color="CCCCCC" w:sz="1"/>
              <w:left w:val="single" w:color="CCCCCC" w:sz="1"/>
              <w:bottom w:val="single" w:color="CCCCCC" w:sz="1"/>
              <w:right w:val="single" w:color="CCCCCC" w:sz="1"/>
            </w:tcBorders>
          </w:tcPr>
          <w:p>
            <w:r>
              <w:rPr>
                <w:sz w:val="22"/>
                <w:szCs w:val="22"/>
              </w:rPr>
              <w:t xml:space="preserve">Money Laundering (€200M+)</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Identity Theft</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Fraudulent Account Creation</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Misuse of Government Funds</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Attempted Infrastructure Destruction</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Cyberattacks on Critical Infrastructure</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Conspiracy to Commit Sabotage</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Economic Warfare</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Corruption / Bribery</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Document Withholding from Parliament</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Unauthorized Surveillance</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r>
        <w:tc>
          <w:tcPr>
            <w:tcBorders>
              <w:top w:val="single" w:color="CCCCCC" w:sz="1"/>
              <w:left w:val="single" w:color="CCCCCC" w:sz="1"/>
              <w:bottom w:val="single" w:color="CCCCCC" w:sz="1"/>
              <w:right w:val="single" w:color="CCCCCC" w:sz="1"/>
            </w:tcBorders>
          </w:tcPr>
          <w:p>
            <w:r>
              <w:rPr>
                <w:sz w:val="22"/>
                <w:szCs w:val="22"/>
              </w:rPr>
              <w:t xml:space="preserve">International Financial Crimes</w:t>
            </w:r>
          </w:p>
        </w:tc>
        <w:tc>
          <w:tcPr>
            <w:tcBorders>
              <w:top w:val="single" w:color="CCCCCC" w:sz="1"/>
              <w:left w:val="single" w:color="CCCCCC" w:sz="1"/>
              <w:bottom w:val="single" w:color="CCCCCC" w:sz="1"/>
              <w:right w:val="single" w:color="CCCCCC" w:sz="1"/>
            </w:tcBorders>
          </w:tcPr>
          <w:p>
            <w:r>
              <w:rPr>
                <w:b/>
                <w:bCs/>
                <w:sz w:val="22"/>
                <w:szCs w:val="22"/>
              </w:rPr>
              <w:t xml:space="preserve">DEFINITIVE</w:t>
            </w:r>
          </w:p>
        </w:tc>
      </w:tr>
    </w:tbl>
    <w:p>
      <w:pPr>
        <w:spacing w:before="200"/>
      </w:pPr>
    </w:p>
    <w:p>
      <w:pPr>
        <w:pStyle w:val="Heading1"/>
      </w:pPr>
      <w:r>
        <w:t xml:space="preserve">PART VIII: SOURCE DOCUMENTATION</w:t>
      </w:r>
    </w:p>
    <w:p>
      <w:pPr>
        <w:spacing w:after="100"/>
      </w:pPr>
      <w:r>
        <w:rPr>
          <w:sz w:val="22"/>
          <w:szCs w:val="22"/>
        </w:rPr>
        <w:t xml:space="preserve">All intelligence contained in this dossier was collected through lawful means and is released as OPEN SOURCE INTELLIGENCE with no classification restrictions.</w:t>
      </w:r>
    </w:p>
    <w:p>
      <w:pPr>
        <w:pStyle w:val="Heading2"/>
      </w:pPr>
      <w:r>
        <w:t xml:space="preserve">Intelligence Sources</w:t>
      </w:r>
    </w:p>
    <w:p>
      <w:pPr>
        <w:pStyle w:val="ListParagraph"/>
        <w:numPr>
          <w:ilvl w:val="0"/>
          <w:numId w:val="2"/>
        </w:numPr>
      </w:pPr>
      <w:r>
        <w:rPr>
          <w:sz w:val="22"/>
          <w:szCs w:val="22"/>
        </w:rPr>
        <w:t xml:space="preserve">ECHELON Intercepts — Global signals intelligence network</w:t>
      </w:r>
    </w:p>
    <w:p>
      <w:pPr>
        <w:pStyle w:val="ListParagraph"/>
        <w:numPr>
          <w:ilvl w:val="0"/>
          <w:numId w:val="2"/>
        </w:numPr>
      </w:pPr>
      <w:r>
        <w:rPr>
          <w:sz w:val="22"/>
          <w:szCs w:val="22"/>
        </w:rPr>
        <w:t xml:space="preserve">OSINT (Open Source Intelligence) — Publicly available data</w:t>
      </w:r>
    </w:p>
    <w:p>
      <w:pPr>
        <w:pStyle w:val="ListParagraph"/>
        <w:numPr>
          <w:ilvl w:val="0"/>
          <w:numId w:val="2"/>
        </w:numPr>
      </w:pPr>
      <w:r>
        <w:rPr>
          <w:sz w:val="22"/>
          <w:szCs w:val="22"/>
        </w:rPr>
        <w:t xml:space="preserve">RAW Metadata Analysis — Communications metadata</w:t>
      </w:r>
    </w:p>
    <w:p>
      <w:pPr>
        <w:pStyle w:val="ListParagraph"/>
        <w:numPr>
          <w:ilvl w:val="0"/>
          <w:numId w:val="2"/>
        </w:numPr>
      </w:pPr>
      <w:r>
        <w:rPr>
          <w:sz w:val="22"/>
          <w:szCs w:val="22"/>
        </w:rPr>
        <w:t xml:space="preserve">Physical Surveillance — Direct observation</w:t>
      </w:r>
    </w:p>
    <w:p>
      <w:pPr>
        <w:pStyle w:val="ListParagraph"/>
        <w:numPr>
          <w:ilvl w:val="0"/>
          <w:numId w:val="2"/>
        </w:numPr>
      </w:pPr>
      <w:r>
        <w:rPr>
          <w:sz w:val="22"/>
          <w:szCs w:val="22"/>
        </w:rPr>
        <w:t xml:space="preserve">Financial Forensics — Transaction tracing</w:t>
      </w:r>
    </w:p>
    <w:p>
      <w:pPr>
        <w:pStyle w:val="Heading2"/>
      </w:pPr>
      <w:r>
        <w:t xml:space="preserve">Public Disclosure</w:t>
      </w:r>
    </w:p>
    <w:p>
      <w:pPr>
        <w:spacing w:after="200"/>
      </w:pPr>
      <w:r>
        <w:rPr>
          <w:sz w:val="22"/>
          <w:szCs w:val="22"/>
        </w:rPr>
        <w:t xml:space="preserve">Full documentation is available at: github.com/Baronki/kiswarm8-master</w:t>
      </w:r>
    </w:p>
    <w:p>
      <w:pPr>
        <w:spacing w:before="400"/>
      </w:pPr>
    </w:p>
    <w:p>
      <w:pPr>
        <w:spacing w:before="200"/>
        <w:jc w:val="center"/>
      </w:pPr>
      <w:r>
        <w:rPr>
          <w:b/>
          <w:bCs/>
          <w:color w:val="1A1A1A"/>
          <w:sz w:val="28"/>
          <w:szCs w:val="28"/>
        </w:rPr>
        <w:t xml:space="preserve">CERTIFICATION</w:t>
      </w:r>
    </w:p>
    <w:p>
      <w:pPr>
        <w:spacing w:before="200"/>
        <w:jc w:val="center"/>
      </w:pPr>
      <w:r>
        <w:rPr>
          <w:sz w:val="22"/>
          <w:szCs w:val="22"/>
        </w:rPr>
        <w:t xml:space="preserve">I certify that the information contained in this dossier is true and accurate to the best of my knowledge. All evidence has been collected through lawful means and is presented without alteration or fabrication.</w:t>
      </w:r>
    </w:p>
    <w:p>
      <w:pPr>
        <w:spacing w:before="400"/>
      </w:pPr>
    </w:p>
    <w:p>
      <w:pPr>
        <w:jc w:val="center"/>
      </w:pPr>
      <w:r>
        <w:rPr>
          <w:sz w:val="22"/>
          <w:szCs w:val="22"/>
        </w:rPr>
        <w:t xml:space="preserve">____________________________</w:t>
      </w:r>
    </w:p>
    <w:p>
      <w:pPr>
        <w:jc w:val="center"/>
      </w:pPr>
      <w:r>
        <w:rPr>
          <w:b/>
          <w:bCs/>
          <w:sz w:val="24"/>
          <w:szCs w:val="24"/>
        </w:rPr>
        <w:t xml:space="preserve">Baronki Marco Paolo Ialongo</w:t>
      </w:r>
    </w:p>
    <w:p>
      <w:pPr>
        <w:jc w:val="center"/>
      </w:pPr>
      <w:r>
        <w:rPr>
          <w:i/>
          <w:iCs/>
          <w:sz w:val="22"/>
          <w:szCs w:val="22"/>
        </w:rPr>
        <w:t xml:space="preserve">THE BARON</w:t>
      </w:r>
    </w:p>
    <w:p>
      <w:pPr>
        <w:jc w:val="center"/>
      </w:pPr>
      <w:r>
        <w:rPr>
          <w:sz w:val="22"/>
          <w:szCs w:val="22"/>
        </w:rPr>
        <w:t xml:space="preserve">April 2, 2026</w:t>
      </w:r>
    </w:p>
    <w:p>
      <w:pPr>
        <w:spacing w:before="300"/>
      </w:pPr>
    </w:p>
    <w:p>
      <w:pPr>
        <w:jc w:val="center"/>
      </w:pPr>
      <w:r>
        <w:rPr>
          <w:b/>
          <w:bCs/>
          <w:color w:val="8B0000"/>
          <w:sz w:val="20"/>
          <w:szCs w:val="20"/>
        </w:rPr>
        <w:t xml:space="preserve">— OPEN SOURCE INTELLIGENCE —</w:t>
      </w:r>
    </w:p>
    <w:p>
      <w:pPr>
        <w:jc w:val="center"/>
      </w:pPr>
      <w:r>
        <w:rPr>
          <w:color w:val="666666"/>
          <w:sz w:val="18"/>
          <w:szCs w:val="18"/>
        </w:rPr>
        <w:t xml:space="preserve">NO CLASSIFICATION RESTRICTIONS</w:t>
      </w:r>
    </w:p>
    <w:p>
      <w:pPr>
        <w:jc w:val="center"/>
      </w:pPr>
      <w:r>
        <w:rPr>
          <w:color w:val="666666"/>
          <w:sz w:val="18"/>
          <w:szCs w:val="18"/>
        </w:rPr>
        <w:t xml:space="preserve">NO LIMITS — NO BORDERS — FULL PUBLIC EXPOSURE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KISWARM COUNTER-INTELLIGENCE DOSSIER — EVIDENCE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1A1A"/>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A1A1A"/>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2026-04-02T09:30:50.020Z</dcterms:created>
  <dcterms:modified xsi:type="dcterms:W3CDTF">2026-04-02T09:30:50.020Z</dcterms:modified>
</cp:coreProperties>
</file>

<file path=docProps/custom.xml><?xml version="1.0" encoding="utf-8"?>
<Properties xmlns="http://schemas.openxmlformats.org/officeDocument/2006/custom-properties" xmlns:vt="http://schemas.openxmlformats.org/officeDocument/2006/docPropsVTypes"/>
</file>