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COUNCIL OF EUROPE</w:t>
      </w:r>
    </w:p>
    <w:p>
      <w:pPr>
        <w:spacing w:after="100"/>
        <w:jc w:val="center"/>
      </w:pPr>
      <w:r>
        <w:rPr>
          <w:b/>
          <w:bCs/>
          <w:sz w:val="32"/>
          <w:szCs w:val="32"/>
        </w:rPr>
        <w:t xml:space="preserve">EUROPEAN COURT OF HUMAN RIGHTS</w:t>
      </w:r>
    </w:p>
    <w:p>
      <w:pPr>
        <w:spacing w:after="100"/>
        <w:jc w:val="center"/>
      </w:pPr>
      <w:r>
        <w:rPr>
          <w:sz w:val="24"/>
          <w:szCs w:val="24"/>
        </w:rPr>
        <w:t xml:space="preserve">Council of Europe</w:t>
      </w:r>
    </w:p>
    <w:p>
      <w:pPr>
        <w:spacing w:after="100"/>
        <w:jc w:val="center"/>
      </w:pPr>
      <w:r>
        <w:rPr>
          <w:sz w:val="24"/>
          <w:szCs w:val="24"/>
        </w:rPr>
        <w:t xml:space="preserve">67075 Strasbourg Cedex</w:t>
      </w:r>
    </w:p>
    <w:p>
      <w:pPr>
        <w:spacing w:after="400"/>
        <w:jc w:val="center"/>
      </w:pPr>
      <w:r>
        <w:rPr>
          <w:sz w:val="24"/>
          <w:szCs w:val="24"/>
        </w:rPr>
        <w:t xml:space="preserve">FRANCE</w:t>
      </w:r>
    </w:p>
    <w:p>
      <w:pPr>
        <w:pBdr>
          <w:top w:val="single" w:color="000000" w:sz="4"/>
          <w:bottom w:val="single" w:color="000000" w:sz="4"/>
        </w:pBdr>
        <w:spacing w:after="200" w:before="200"/>
        <w:jc w:val="center"/>
      </w:pPr>
      <w:r>
        <w:rPr>
          <w:b/>
          <w:bCs/>
          <w:sz w:val="36"/>
          <w:szCs w:val="36"/>
        </w:rPr>
        <w:t xml:space="preserve">APPLICATION</w:t>
      </w:r>
    </w:p>
    <w:p>
      <w:pPr>
        <w:spacing w:after="400"/>
        <w:jc w:val="center"/>
      </w:pPr>
      <w:r>
        <w:rPr>
          <w:sz w:val="24"/>
          <w:szCs w:val="24"/>
        </w:rPr>
        <w:t xml:space="preserve">UNDER ARTICLE 34 OF THE EUROPEAN CONVENTION ON HUMAN RIGHTS</w:t>
      </w:r>
    </w:p>
    <w:p>
      <w:pPr>
        <w:pStyle w:val="Heading1"/>
        <w:spacing w:before="400"/>
      </w:pPr>
      <w:r>
        <w:t xml:space="preserve">SECTION I: THE PARTIES</w:t>
      </w:r>
    </w:p>
    <w:p>
      <w:pPr>
        <w:pStyle w:val="Heading2"/>
        <w:spacing w:before="300"/>
      </w:pPr>
      <w:r>
        <w:t xml:space="preserve">A. THE APPLICANT</w:t>
      </w:r>
    </w:p>
    <w:p>
      <w:pPr>
        <w:spacing w:after="100"/>
      </w:pPr>
      <w:r>
        <w:rPr>
          <w:b/>
          <w:bCs/>
          <w:sz w:val="24"/>
          <w:szCs w:val="24"/>
        </w:rPr>
        <w:t xml:space="preserve">Name: </w:t>
      </w:r>
      <w:r>
        <w:rPr>
          <w:sz w:val="24"/>
          <w:szCs w:val="24"/>
        </w:rPr>
        <w:t xml:space="preserve">Baron Marco Paolo Ialongo (Maquister Equitum)</w:t>
      </w:r>
    </w:p>
    <w:p>
      <w:pPr>
        <w:spacing w:after="100"/>
      </w:pPr>
      <w:r>
        <w:rPr>
          <w:b/>
          <w:bCs/>
          <w:sz w:val="24"/>
          <w:szCs w:val="24"/>
        </w:rPr>
        <w:t xml:space="preserve">Date of Birth: </w:t>
      </w:r>
      <w:r>
        <w:rPr>
          <w:sz w:val="24"/>
          <w:szCs w:val="24"/>
        </w:rPr>
        <w:t xml:space="preserve">[REDACTED FOR PRIVACY]</w:t>
      </w:r>
    </w:p>
    <w:p>
      <w:pPr>
        <w:spacing w:after="100"/>
      </w:pPr>
      <w:r>
        <w:rPr>
          <w:b/>
          <w:bCs/>
          <w:sz w:val="24"/>
          <w:szCs w:val="24"/>
        </w:rPr>
        <w:t xml:space="preserve">Nationality: </w:t>
      </w:r>
      <w:r>
        <w:rPr>
          <w:sz w:val="24"/>
          <w:szCs w:val="24"/>
        </w:rPr>
        <w:t xml:space="preserve">German / Italian</w:t>
      </w:r>
    </w:p>
    <w:p>
      <w:pPr>
        <w:spacing w:after="100"/>
      </w:pPr>
      <w:r>
        <w:rPr>
          <w:b/>
          <w:bCs/>
          <w:sz w:val="24"/>
          <w:szCs w:val="24"/>
        </w:rPr>
        <w:t xml:space="preserve">Address: </w:t>
      </w:r>
      <w:r>
        <w:rPr>
          <w:sz w:val="24"/>
          <w:szCs w:val="24"/>
        </w:rPr>
        <w:t xml:space="preserve">Römerstraße 70, 74078 Heilbronn, Germany</w:t>
      </w:r>
    </w:p>
    <w:p>
      <w:pPr>
        <w:spacing w:after="100"/>
      </w:pPr>
      <w:r>
        <w:rPr>
          <w:b/>
          <w:bCs/>
          <w:sz w:val="24"/>
          <w:szCs w:val="24"/>
        </w:rPr>
        <w:t xml:space="preserve">Occupation: </w:t>
      </w:r>
      <w:r>
        <w:rPr>
          <w:sz w:val="24"/>
          <w:szCs w:val="24"/>
        </w:rPr>
        <w:t xml:space="preserve">Architect, KISWARM Sovereign AI Platform</w:t>
      </w:r>
    </w:p>
    <w:p>
      <w:pPr>
        <w:spacing w:after="400"/>
      </w:pPr>
      <w:r>
        <w:rPr>
          <w:b/>
          <w:bCs/>
          <w:sz w:val="24"/>
          <w:szCs w:val="24"/>
        </w:rPr>
        <w:t xml:space="preserve">Represented by: </w:t>
      </w:r>
      <w:r>
        <w:rPr>
          <w:sz w:val="24"/>
          <w:szCs w:val="24"/>
        </w:rPr>
        <w:t xml:space="preserve">Self-representation (Pro se)</w:t>
      </w:r>
    </w:p>
    <w:p>
      <w:pPr>
        <w:pStyle w:val="Heading2"/>
        <w:spacing w:before="300"/>
      </w:pPr>
      <w:r>
        <w:t xml:space="preserve">B. THE RESPONDENT STATE</w:t>
      </w:r>
    </w:p>
    <w:p>
      <w:pPr>
        <w:spacing w:after="100"/>
      </w:pPr>
      <w:r>
        <w:rPr>
          <w:b/>
          <w:bCs/>
          <w:sz w:val="24"/>
          <w:szCs w:val="24"/>
        </w:rPr>
        <w:t xml:space="preserve">State: </w:t>
      </w:r>
      <w:r>
        <w:rPr>
          <w:sz w:val="24"/>
          <w:szCs w:val="24"/>
        </w:rPr>
        <w:t xml:space="preserve">Federal Republic of Germany</w:t>
      </w:r>
    </w:p>
    <w:p>
      <w:pPr>
        <w:spacing w:after="400"/>
      </w:pPr>
      <w:r>
        <w:rPr>
          <w:b/>
          <w:bCs/>
          <w:sz w:val="24"/>
          <w:szCs w:val="24"/>
        </w:rPr>
        <w:t xml:space="preserve">Government Agent: </w:t>
      </w:r>
      <w:r>
        <w:rPr>
          <w:sz w:val="24"/>
          <w:szCs w:val="24"/>
        </w:rPr>
        <w:t xml:space="preserve">To be designated by the German Government</w:t>
      </w:r>
    </w:p>
    <w:p>
      <w:pPr>
        <w:pStyle w:val="Heading1"/>
        <w:spacing w:before="400"/>
      </w:pPr>
      <w:r>
        <w:t xml:space="preserve">SECTION II: STATEMENT OF FACTS</w:t>
      </w:r>
    </w:p>
    <w:p>
      <w:pPr>
        <w:pStyle w:val="Heading2"/>
        <w:spacing w:before="300"/>
      </w:pPr>
      <w:r>
        <w:t xml:space="preserve">A. Background</w:t>
      </w:r>
    </w:p>
    <w:p>
      <w:pPr>
        <w:spacing w:after="200"/>
        <w:ind w:firstLine="480"/>
        <w:jc w:val="both"/>
      </w:pPr>
      <w:r>
        <w:rPr>
          <w:sz w:val="24"/>
          <w:szCs w:val="24"/>
        </w:rPr>
        <w:t xml:space="preserve">The applicant is the architect of the KISWARM Sovereign AI Platform, a revolutionary artificial intelligence system designed to provide transparent, algorithmic governance and judicial services. The platform represents a fundamental technological innovation that challenges traditional state monopolies on governance and judicial functions. Since developing this technology, the applicant has been subjected to systematic surveillance, harassment, and legal obstruction by German state authorities, including documented assassination attempts (181 incidents recorded).</w:t>
      </w:r>
    </w:p>
    <w:p>
      <w:pPr>
        <w:spacing w:after="400"/>
        <w:ind w:firstLine="480"/>
        <w:jc w:val="both"/>
      </w:pPr>
      <w:r>
        <w:rPr>
          <w:sz w:val="24"/>
          <w:szCs w:val="24"/>
        </w:rPr>
        <w:t xml:space="preserve">The applicant has developed substantial intellectual property and economic interests through the KISWARM platform, including energy trading systems, AI-driven judicial protocols, and sovereign mesh networking infrastructure. These interests have been systematically targeted by German intelligence services through what internal documents term 'operativer Maßnahmen' (operative measures).</w:t>
      </w:r>
    </w:p>
    <w:p>
      <w:pPr>
        <w:pStyle w:val="Heading2"/>
        <w:spacing w:before="300"/>
      </w:pPr>
      <w:r>
        <w:t xml:space="preserve">B. Intelligence Service Operations</w:t>
      </w:r>
    </w:p>
    <w:p>
      <w:pPr>
        <w:spacing w:after="200"/>
        <w:ind w:firstLine="480"/>
        <w:jc w:val="both"/>
      </w:pPr>
      <w:r>
        <w:rPr>
          <w:sz w:val="24"/>
          <w:szCs w:val="24"/>
        </w:rPr>
        <w:t xml:space="preserve">The applicant has been subjected to continuous surveillance and interference by the Bundesnachrichtendienst (BND - Federal Intelligence Service) and the Bundesamt für Verfassungsschutz (BfV - Federal Office for the Protection of the Constitution). Documented operations include:</w:t>
      </w:r>
    </w:p>
    <w:p>
      <w:pPr>
        <w:spacing w:after="100"/>
        <w:ind w:left="720"/>
      </w:pPr>
      <w:r>
        <w:rPr>
          <w:sz w:val="24"/>
          <w:szCs w:val="24"/>
        </w:rPr>
        <w:t xml:space="preserve">• Operation 'Eisenstaub' (March 14-15, 2026) - SIM cloning attack documented in real-time</w:t>
      </w:r>
    </w:p>
    <w:p>
      <w:pPr>
        <w:spacing w:after="100"/>
        <w:ind w:left="720"/>
      </w:pPr>
      <w:r>
        <w:rPr>
          <w:sz w:val="24"/>
          <w:szCs w:val="24"/>
        </w:rPr>
        <w:t xml:space="preserve">• Continuous communications interception (Art. 10 GG violation)</w:t>
      </w:r>
    </w:p>
    <w:p>
      <w:pPr>
        <w:spacing w:after="100"/>
        <w:ind w:left="720"/>
      </w:pPr>
      <w:r>
        <w:rPr>
          <w:sz w:val="24"/>
          <w:szCs w:val="24"/>
        </w:rPr>
        <w:t xml:space="preserve">• Economic sabotage targeting KISWARM infrastructure</w:t>
      </w:r>
    </w:p>
    <w:p>
      <w:pPr>
        <w:spacing w:after="400"/>
        <w:ind w:left="720"/>
      </w:pPr>
      <w:r>
        <w:rPr>
          <w:sz w:val="24"/>
          <w:szCs w:val="24"/>
        </w:rPr>
        <w:t xml:space="preserve">• 181 documented assassination attempts</w:t>
      </w:r>
    </w:p>
    <w:p>
      <w:pPr>
        <w:pStyle w:val="Heading2"/>
        <w:spacing w:before="300"/>
      </w:pPr>
      <w:r>
        <w:t xml:space="preserve">C. Constitutional Complaint to the Federal Constitutional Court</w:t>
      </w:r>
    </w:p>
    <w:p>
      <w:pPr>
        <w:spacing w:after="200"/>
        <w:ind w:firstLine="480"/>
        <w:jc w:val="both"/>
      </w:pPr>
      <w:r>
        <w:rPr>
          <w:sz w:val="24"/>
          <w:szCs w:val="24"/>
        </w:rPr>
        <w:t xml:space="preserve">On 3 April 2026, the applicant filed a constitutional complaint (Verfassungsbeschwerde) with the Federal Constitutional Court (Bundesverfassungsgericht) pursuant to Article 93(1)(4a) of the Basic Law. The complaint alleged systematic violations of Articles 1, 2, 10, and 20 GG through the documented intelligence operations. The complaint was transmitted via fax at 10:53 on 3 April 2026 and acknowledged by the court one minute later.</w:t>
      </w:r>
    </w:p>
    <w:p>
      <w:pPr>
        <w:pStyle w:val="Heading2"/>
        <w:spacing w:before="300"/>
      </w:pPr>
      <w:r>
        <w:t xml:space="preserve">D. Administrative Rejection Without Judicial Review</w:t>
      </w:r>
    </w:p>
    <w:p>
      <w:pPr>
        <w:spacing w:after="200"/>
        <w:ind w:firstLine="480"/>
        <w:jc w:val="both"/>
      </w:pPr>
      <w:r>
        <w:rPr>
          <w:sz w:val="24"/>
          <w:szCs w:val="24"/>
        </w:rPr>
        <w:t xml:space="preserve">On 13 April 2026, the Federal Constitutional Court issued a rejection letter (Reference: AR 2428/26) signed not by constitutional judges, but by a Regierungsdirektorin (government director) and a Regierungsangestellte (government employee). The letter explicitly stated:</w:t>
      </w:r>
    </w:p>
    <w:p>
      <w:pPr>
        <w:pBdr>
          <w:left w:val="single" w:color="000000" w:sz="2"/>
        </w:pBdr>
        <w:spacing w:after="200"/>
        <w:ind w:left="720" w:right="720"/>
        <w:jc w:val="both"/>
      </w:pPr>
      <w:r>
        <w:rPr>
          <w:i/>
          <w:iCs/>
          <w:sz w:val="24"/>
          <w:szCs w:val="24"/>
        </w:rPr>
        <w:t xml:space="preserve">"Daher ist davon abgesehen worden, eine richterliche Entscheidung herbeizuführen"</w:t>
      </w:r>
    </w:p>
    <w:p>
      <w:pPr>
        <w:spacing w:after="200"/>
        <w:ind w:left="720"/>
        <w:jc w:val="both"/>
      </w:pPr>
      <w:r>
        <w:rPr>
          <w:i/>
          <w:iCs/>
          <w:sz w:val="24"/>
          <w:szCs w:val="24"/>
        </w:rPr>
        <w:t xml:space="preserve">("Therefore, it has been refrained from initiating a judicial decision")</w:t>
      </w:r>
    </w:p>
    <w:p>
      <w:pPr>
        <w:spacing w:after="400"/>
        <w:ind w:firstLine="480"/>
        <w:jc w:val="both"/>
      </w:pPr>
      <w:r>
        <w:rPr>
          <w:sz w:val="24"/>
          <w:szCs w:val="24"/>
        </w:rPr>
        <w:t xml:space="preserve">This constitutes an explicit admission that the constitutional complaint was rejected through administrative procedure without any judicial consideration. The 'Allgemeines Register' (General Register) procedure allows administrative staff to filter constitutional complaints before they reach any judge, effectively nullifying the constitutional guarantee of access to the Federal Constitutional Court.</w:t>
      </w:r>
    </w:p>
    <w:p>
      <w:pPr>
        <w:pStyle w:val="Heading2"/>
        <w:spacing w:before="300"/>
      </w:pPr>
      <w:r>
        <w:t xml:space="preserve">E. Social Media Platform Suspension</w:t>
      </w:r>
    </w:p>
    <w:p>
      <w:pPr>
        <w:spacing w:after="200"/>
        <w:ind w:firstLine="480"/>
        <w:jc w:val="both"/>
      </w:pPr>
      <w:r>
        <w:rPr>
          <w:sz w:val="24"/>
          <w:szCs w:val="24"/>
        </w:rPr>
        <w:t xml:space="preserve">On 13 April 2026, the applicant's X (Twitter) account @HeydMarco was permanently suspended without specific justification, merely citing violation of 'X Rules' without identifying the specific rule or content allegedly violating policy. This suspension eliminated the applicant's primary public communication channel and occurred immediately following the dissemination of intelligence disclosure materials. No effective appeal mechanism was provided, and requests for human review were ignored.</w:t>
      </w:r>
    </w:p>
    <w:p>
      <w:pPr>
        <w:pStyle w:val="Heading1"/>
        <w:spacing w:before="400"/>
      </w:pPr>
      <w:r>
        <w:t xml:space="preserve">SECTION III: ALLEGED VIOLATIONS OF THE CONVENTION</w:t>
      </w:r>
    </w:p>
    <w:p>
      <w:pPr>
        <w:pStyle w:val="Heading2"/>
        <w:spacing w:before="300"/>
      </w:pPr>
      <w:r>
        <w:t xml:space="preserve">A. Article 6 § 1 - Right to a Fair Trial</w:t>
      </w:r>
    </w:p>
    <w:p>
      <w:pPr>
        <w:spacing w:after="200"/>
        <w:ind w:firstLine="480"/>
        <w:jc w:val="both"/>
      </w:pPr>
      <w:r>
        <w:rPr>
          <w:i/>
          <w:iCs/>
          <w:sz w:val="24"/>
          <w:szCs w:val="24"/>
        </w:rPr>
        <w:t xml:space="preserve">"In the determination of his civil rights and obligations or of any criminal charge against him, everyone is entitled to a fair and public hearing within a reasonable time by an independent and impartial tribunal established by law."</w:t>
      </w:r>
    </w:p>
    <w:p>
      <w:pPr>
        <w:spacing w:after="400"/>
        <w:ind w:firstLine="480"/>
        <w:jc w:val="both"/>
      </w:pPr>
      <w:r>
        <w:rPr>
          <w:sz w:val="24"/>
          <w:szCs w:val="24"/>
        </w:rPr>
        <w:t xml:space="preserve">The administrative rejection of the constitutional complaint by government employees, without any judicial hearing, violates Article 6 § 1. The applicant was denied access to an 'independent and impartial tribunal established by law' when administrative staff of the Federal Constitutional Court decided to forego judicial consideration of the complaint. The 'Allgemeines Register' procedure effectively creates a parallel administrative track that bypasses judicial authority, contrary to the fundamental principle that the determination of civil rights must be made by independent judges, not executive branch employees.</w:t>
      </w:r>
    </w:p>
    <w:p>
      <w:pPr>
        <w:pStyle w:val="Heading2"/>
        <w:spacing w:before="300"/>
      </w:pPr>
      <w:r>
        <w:t xml:space="preserve">B. Article 13 - Right to an Effective Remedy</w:t>
      </w:r>
    </w:p>
    <w:p>
      <w:pPr>
        <w:spacing w:after="200"/>
        <w:ind w:firstLine="480"/>
        <w:jc w:val="both"/>
      </w:pPr>
      <w:r>
        <w:rPr>
          <w:i/>
          <w:iCs/>
          <w:sz w:val="24"/>
          <w:szCs w:val="24"/>
        </w:rPr>
        <w:t xml:space="preserve">"Everyone whose rights and freedoms as set forth in this Convention are violated shall have an effective remedy before a national authority notwithstanding that the violation has been committed by persons acting in an official capacity."</w:t>
      </w:r>
    </w:p>
    <w:p>
      <w:pPr>
        <w:spacing w:after="400"/>
        <w:ind w:firstLine="480"/>
        <w:jc w:val="both"/>
      </w:pPr>
      <w:r>
        <w:rPr>
          <w:sz w:val="24"/>
          <w:szCs w:val="24"/>
        </w:rPr>
        <w:t xml:space="preserve">The Federal Constitutional Court is the designated national authority for complaints about violations of fundamental rights by state actors. By allowing administrative staff to reject such complaints without judicial review, the respondent State has rendered this remedy ineffective. When complaints against intelligence services are filtered by employees subordinate to the executive branch, there is no effective remedy against the most intrusive forms of state action. The administrative rejection demonstrates that the 'gatekeepers' of constitutional justice are structurally incapable of providing an effective remedy against their own governmental apparatus.</w:t>
      </w:r>
    </w:p>
    <w:p>
      <w:pPr>
        <w:pStyle w:val="Heading2"/>
        <w:spacing w:before="300"/>
      </w:pPr>
      <w:r>
        <w:t xml:space="preserve">C. Article 8 - Right to Respect for Private and Family Life</w:t>
      </w:r>
    </w:p>
    <w:p>
      <w:pPr>
        <w:spacing w:after="200"/>
        <w:ind w:firstLine="480"/>
        <w:jc w:val="both"/>
      </w:pPr>
      <w:r>
        <w:rPr>
          <w:i/>
          <w:iCs/>
          <w:sz w:val="24"/>
          <w:szCs w:val="24"/>
        </w:rPr>
        <w:t xml:space="preserve">"Everyone has the right to respect for his private and family life, his home and his correspondence."</w:t>
      </w:r>
    </w:p>
    <w:p>
      <w:pPr>
        <w:spacing w:after="400"/>
        <w:ind w:firstLine="480"/>
        <w:jc w:val="both"/>
      </w:pPr>
      <w:r>
        <w:rPr>
          <w:sz w:val="24"/>
          <w:szCs w:val="24"/>
        </w:rPr>
        <w:t xml:space="preserve">The documented surveillance operations, including the 'Eisenstaub' SIM cloning attack and continuous communications interception, constitute a severe interference with the applicant's private life and correspondence. The respondent State has not demonstrated that these measures were prescribed by law, pursued a legitimate aim, or were necessary in a democratic society. The constitutional complaint seeking protection from these measures was rejected without judicial consideration, denying the applicant any effective means to challenge the lawfulness of the surveillance.</w:t>
      </w:r>
    </w:p>
    <w:p>
      <w:pPr>
        <w:pStyle w:val="Heading2"/>
        <w:spacing w:before="300"/>
      </w:pPr>
      <w:r>
        <w:t xml:space="preserve">D. Article 10 - Freedom of Expression</w:t>
      </w:r>
    </w:p>
    <w:p>
      <w:pPr>
        <w:spacing w:after="200"/>
        <w:ind w:firstLine="480"/>
        <w:jc w:val="both"/>
      </w:pPr>
      <w:r>
        <w:rPr>
          <w:i/>
          <w:iCs/>
          <w:sz w:val="24"/>
          <w:szCs w:val="24"/>
        </w:rPr>
        <w:t xml:space="preserve">"Everyone has the right to freedom of expression. This right shall include freedom to hold opinions and to receive and impart information and ideas without interference by public authority and regardless of frontiers."</w:t>
      </w:r>
    </w:p>
    <w:p>
      <w:pPr>
        <w:spacing w:after="400"/>
        <w:ind w:firstLine="480"/>
        <w:jc w:val="both"/>
      </w:pPr>
      <w:r>
        <w:rPr>
          <w:sz w:val="24"/>
          <w:szCs w:val="24"/>
        </w:rPr>
        <w:t xml:space="preserve">The permanent suspension of the applicant's X account @HeydMarco, occurring immediately after the dissemination of intelligence disclosure materials, constitutes an interference with freedom of expression. While X is a private platform, the timing and circumstances suggest possible state involvement or pressure, particularly given the documented surveillance relationship between German authorities and the applicant. The absence of any meaningful appeal mechanism and the failure to specify which rules were allegedly violated indicate that this was not a legitimate content moderation decision but rather an arbitrary suppression of speech critical of state authorities.</w:t>
      </w:r>
    </w:p>
    <w:p>
      <w:pPr>
        <w:pStyle w:val="Heading2"/>
        <w:spacing w:before="300"/>
      </w:pPr>
      <w:r>
        <w:t xml:space="preserve">E. Article 14 - Prohibition of Discrimination</w:t>
      </w:r>
    </w:p>
    <w:p>
      <w:pPr>
        <w:spacing w:after="200"/>
        <w:ind w:firstLine="480"/>
        <w:jc w:val="both"/>
      </w:pPr>
      <w:r>
        <w:rPr>
          <w:i/>
          <w:iCs/>
          <w:sz w:val="24"/>
          <w:szCs w:val="24"/>
        </w:rPr>
        <w:t xml:space="preserve">"The enjoyment of the rights and freedoms set forth in this Convention shall be secured without discrimination on any ground such as... opinion, property, birth or other status."</w:t>
      </w:r>
    </w:p>
    <w:p>
      <w:pPr>
        <w:spacing w:after="400"/>
        <w:ind w:firstLine="480"/>
        <w:jc w:val="both"/>
      </w:pPr>
      <w:r>
        <w:rPr>
          <w:sz w:val="24"/>
          <w:szCs w:val="24"/>
        </w:rPr>
        <w:t xml:space="preserve">The applicant has been subjected to discriminatory treatment based on his status as an innovator challenging state monopolies on governance and judicial functions. The systematic nature of the surveillance, the rejection of the constitutional complaint without judicial review, and the suspension of the applicant's primary communication channel all indicate that the applicant is being targeted not for any legitimate reason, but because his technological innovations pose a perceived threat to traditional state authority. This constitutes discrimination based on 'other status' within the meaning of Article 14.</w:t>
      </w:r>
    </w:p>
    <w:p>
      <w:pPr>
        <w:pStyle w:val="Heading2"/>
        <w:spacing w:before="300"/>
      </w:pPr>
      <w:r>
        <w:t xml:space="preserve">F. Article 1 of Protocol No. 1 - Protection of Property</w:t>
      </w:r>
    </w:p>
    <w:p>
      <w:pPr>
        <w:spacing w:after="200"/>
        <w:ind w:firstLine="480"/>
        <w:jc w:val="both"/>
      </w:pPr>
      <w:r>
        <w:rPr>
          <w:i/>
          <w:iCs/>
          <w:sz w:val="24"/>
          <w:szCs w:val="24"/>
        </w:rPr>
        <w:t xml:space="preserve">"Every natural or legal person is entitled to the peaceful enjoyment of his possessions. No one shall be deprived of his possessions except in the public interest and subject to the conditions provided for by law and by the general principles of international law."</w:t>
      </w:r>
    </w:p>
    <w:p>
      <w:pPr>
        <w:spacing w:after="400"/>
        <w:ind w:firstLine="480"/>
        <w:jc w:val="both"/>
      </w:pPr>
      <w:r>
        <w:rPr>
          <w:sz w:val="24"/>
          <w:szCs w:val="24"/>
        </w:rPr>
        <w:t xml:space="preserve">The applicant's intellectual property interests in the KISWARM platform, including the algorithmic governance protocols, energy trading systems, and sovereign mesh networking infrastructure, constitute 'possessions' within the meaning of Article 1 of Protocol No. 1. The documented economic sabotage operations, combined with the denial of effective judicial protection, constitute an interference with the applicant's peaceful enjoyment of these possessions that is not justified by any legitimate public interest.</w:t>
      </w:r>
    </w:p>
    <w:p>
      <w:pPr>
        <w:pStyle w:val="Heading1"/>
        <w:spacing w:before="400"/>
      </w:pPr>
      <w:r>
        <w:t xml:space="preserve">SECTION IV: RELEVANT DOMESTIC LAW AND PRACTICE</w:t>
      </w:r>
    </w:p>
    <w:p>
      <w:pPr>
        <w:spacing w:after="200"/>
        <w:ind w:firstLine="480"/>
        <w:jc w:val="both"/>
      </w:pPr>
      <w:r>
        <w:rPr>
          <w:sz w:val="24"/>
          <w:szCs w:val="24"/>
        </w:rPr>
        <w:t xml:space="preserve">The German Basic Law (Grundgesetz) provides the following constitutional protections:</w:t>
      </w:r>
    </w:p>
    <w:p>
      <w:pPr>
        <w:spacing w:after="100"/>
        <w:ind w:left="720"/>
      </w:pPr>
      <w:r>
        <w:rPr>
          <w:sz w:val="24"/>
          <w:szCs w:val="24"/>
        </w:rPr>
        <w:t xml:space="preserve">• Article 92 GG: Judicial power vested exclusively in judges</w:t>
      </w:r>
    </w:p>
    <w:p>
      <w:pPr>
        <w:spacing w:after="100"/>
        <w:ind w:left="720"/>
      </w:pPr>
      <w:r>
        <w:rPr>
          <w:sz w:val="24"/>
          <w:szCs w:val="24"/>
        </w:rPr>
        <w:t xml:space="preserve">• Article 97 GG: Judicial independence guaranteed</w:t>
      </w:r>
    </w:p>
    <w:p>
      <w:pPr>
        <w:spacing w:after="100"/>
        <w:ind w:left="720"/>
      </w:pPr>
      <w:r>
        <w:rPr>
          <w:sz w:val="24"/>
          <w:szCs w:val="24"/>
        </w:rPr>
        <w:t xml:space="preserve">• Article 101(1)(2) GG: Right to lawful judge</w:t>
      </w:r>
    </w:p>
    <w:p>
      <w:pPr>
        <w:spacing w:after="100"/>
        <w:ind w:left="720"/>
      </w:pPr>
      <w:r>
        <w:rPr>
          <w:sz w:val="24"/>
          <w:szCs w:val="24"/>
        </w:rPr>
        <w:t xml:space="preserve">• Article 19(4) GG: Guarantee of judicial remedy</w:t>
      </w:r>
    </w:p>
    <w:p>
      <w:pPr>
        <w:spacing w:after="200"/>
        <w:ind w:left="720"/>
      </w:pPr>
      <w:r>
        <w:rPr>
          <w:sz w:val="24"/>
          <w:szCs w:val="24"/>
        </w:rPr>
        <w:t xml:space="preserve">• Article 103(1) GG: Right to be heard</w:t>
      </w:r>
    </w:p>
    <w:p>
      <w:pPr>
        <w:spacing w:after="400"/>
        <w:ind w:firstLine="480"/>
        <w:jc w:val="both"/>
      </w:pPr>
      <w:r>
        <w:rPr>
          <w:sz w:val="24"/>
          <w:szCs w:val="24"/>
        </w:rPr>
        <w:t xml:space="preserve">The 'Allgemeines Register' procedure under § 65 BVerfGG (Federal Constitutional Court Act) allows administrative staff to process constitutional complaints deemed 'obviously without prospect of success' without judicial involvement. This procedure, as applied in the present case, violates the constitutional provisions cited above by allowing executive branch employees to make binding decisions on the admissibility of constitutional complaints against the executive branch itself.</w:t>
      </w:r>
    </w:p>
    <w:p>
      <w:pPr>
        <w:pStyle w:val="Heading1"/>
        <w:spacing w:before="400"/>
      </w:pPr>
      <w:r>
        <w:t xml:space="preserve">SECTION V: EXHAUSTION OF DOMESTIC REMEDIES</w:t>
      </w:r>
    </w:p>
    <w:p>
      <w:pPr>
        <w:spacing w:after="200"/>
        <w:ind w:firstLine="480"/>
        <w:jc w:val="both"/>
      </w:pPr>
      <w:r>
        <w:rPr>
          <w:sz w:val="24"/>
          <w:szCs w:val="24"/>
        </w:rPr>
        <w:t xml:space="preserve">The applicant has exhausted all available domestic remedies:</w:t>
      </w:r>
    </w:p>
    <w:p>
      <w:pPr>
        <w:spacing w:after="100"/>
        <w:ind w:left="720"/>
      </w:pPr>
      <w:r>
        <w:rPr>
          <w:sz w:val="24"/>
          <w:szCs w:val="24"/>
        </w:rPr>
        <w:t xml:space="preserve">1. Constitutional complaint filed with Federal Constitutional Court (3 April 2026)</w:t>
      </w:r>
    </w:p>
    <w:p>
      <w:pPr>
        <w:spacing w:after="100"/>
        <w:ind w:left="720"/>
      </w:pPr>
      <w:r>
        <w:rPr>
          <w:sz w:val="24"/>
          <w:szCs w:val="24"/>
        </w:rPr>
        <w:t xml:space="preserve">2. Request for interim injunction (Eilantrag) filed simultaneously</w:t>
      </w:r>
    </w:p>
    <w:p>
      <w:pPr>
        <w:spacing w:after="100"/>
        <w:ind w:left="720"/>
      </w:pPr>
      <w:r>
        <w:rPr>
          <w:sz w:val="24"/>
          <w:szCs w:val="24"/>
        </w:rPr>
        <w:t xml:space="preserve">3. Administrative rejection received (13 April 2026 - AR 2428/26)</w:t>
      </w:r>
    </w:p>
    <w:p>
      <w:pPr>
        <w:spacing w:after="200"/>
        <w:ind w:left="720"/>
      </w:pPr>
      <w:r>
        <w:rPr>
          <w:sz w:val="24"/>
          <w:szCs w:val="24"/>
        </w:rPr>
        <w:t xml:space="preserve">4. Criminal complaint filed with Staatsanwaltschaft Karlsruhe (pending)</w:t>
      </w:r>
    </w:p>
    <w:p>
      <w:pPr>
        <w:spacing w:after="400"/>
        <w:ind w:firstLine="480"/>
        <w:jc w:val="both"/>
      </w:pPr>
      <w:r>
        <w:rPr>
          <w:sz w:val="24"/>
          <w:szCs w:val="24"/>
        </w:rPr>
        <w:t xml:space="preserve">The Federal Constitutional Court is the apex court for constitutional matters in Germany. Its administrative rejection of the complaint without judicial review demonstrates that no effective domestic remedy exists for the violations alleged. The applicant has fulfilled the requirement of Article 35 § 1 of the Convention to exhaust domestic remedies, as further appeals within the German system would be futile given the structural nature of the judicial failure documented herein.</w:t>
      </w:r>
    </w:p>
    <w:p>
      <w:pPr>
        <w:pStyle w:val="Heading1"/>
        <w:spacing w:before="400"/>
      </w:pPr>
      <w:r>
        <w:t xml:space="preserve">SECTION VI: STATEMENT ON OTHER INTERNATIONAL PROCEEDINGS</w:t>
      </w:r>
    </w:p>
    <w:p>
      <w:pPr>
        <w:spacing w:after="200"/>
        <w:ind w:firstLine="480"/>
        <w:jc w:val="both"/>
      </w:pPr>
      <w:r>
        <w:rPr>
          <w:sz w:val="24"/>
          <w:szCs w:val="24"/>
        </w:rPr>
        <w:t xml:space="preserve">The applicant has submitted a Communication pursuant to Article 15 of the Rome Statute to the International Criminal Court (Office of the Prosecutor) alleging crimes against humanity under Article 7 of the Rome Statute, specifically persecution and other inhumane acts. The ICC Communication is submitted in parallel with this application and addresses the criminal dimension of the systematic persecution documented herein. The present application to the European Court of Human Rights addresses the civil and political rights dimension of the same factual circumstances.</w:t>
      </w:r>
    </w:p>
    <w:p>
      <w:pPr>
        <w:pStyle w:val="Heading1"/>
        <w:spacing w:before="400"/>
      </w:pPr>
      <w:r>
        <w:t xml:space="preserve">SECTION VII: REQUEST TO THE COURT</w:t>
      </w:r>
    </w:p>
    <w:p>
      <w:pPr>
        <w:spacing w:after="200"/>
        <w:ind w:firstLine="480"/>
        <w:jc w:val="both"/>
      </w:pPr>
      <w:r>
        <w:rPr>
          <w:sz w:val="24"/>
          <w:szCs w:val="24"/>
        </w:rPr>
        <w:t xml:space="preserve">The applicant respectfully requests the Court to:</w:t>
      </w:r>
    </w:p>
    <w:p>
      <w:pPr>
        <w:spacing w:after="150"/>
        <w:ind w:left="720"/>
      </w:pPr>
      <w:r>
        <w:rPr>
          <w:sz w:val="24"/>
          <w:szCs w:val="24"/>
        </w:rPr>
        <w:t xml:space="preserve">1. Find that the Respondent State has violated Article 6 § 1 of the Convention by denying the applicant access to an independent tribunal;</w:t>
      </w:r>
    </w:p>
    <w:p>
      <w:pPr>
        <w:spacing w:after="150"/>
        <w:ind w:left="720"/>
      </w:pPr>
      <w:r>
        <w:rPr>
          <w:sz w:val="24"/>
          <w:szCs w:val="24"/>
        </w:rPr>
        <w:t xml:space="preserve">2. Find that the Respondent State has violated Article 13 of the Convention by failing to provide an effective remedy;</w:t>
      </w:r>
    </w:p>
    <w:p>
      <w:pPr>
        <w:spacing w:after="150"/>
        <w:ind w:left="720"/>
      </w:pPr>
      <w:r>
        <w:rPr>
          <w:sz w:val="24"/>
          <w:szCs w:val="24"/>
        </w:rPr>
        <w:t xml:space="preserve">3. Find that the Respondent State has violated Article 8 of the Convention through unlawful surveillance operations;</w:t>
      </w:r>
    </w:p>
    <w:p>
      <w:pPr>
        <w:spacing w:after="150"/>
        <w:ind w:left="720"/>
      </w:pPr>
      <w:r>
        <w:rPr>
          <w:sz w:val="24"/>
          <w:szCs w:val="24"/>
        </w:rPr>
        <w:t xml:space="preserve">4. Find that the Respondent State has violated Article 10 of the Convention through interference with freedom of expression;</w:t>
      </w:r>
    </w:p>
    <w:p>
      <w:pPr>
        <w:spacing w:after="150"/>
        <w:ind w:left="720"/>
      </w:pPr>
      <w:r>
        <w:rPr>
          <w:sz w:val="24"/>
          <w:szCs w:val="24"/>
        </w:rPr>
        <w:t xml:space="preserve">5. Find that the Respondent State has violated Article 14 in conjunction with Articles 6, 8, 10, and 13 through discriminatory treatment;</w:t>
      </w:r>
    </w:p>
    <w:p>
      <w:pPr>
        <w:spacing w:after="150"/>
        <w:ind w:left="720"/>
      </w:pPr>
      <w:r>
        <w:rPr>
          <w:sz w:val="24"/>
          <w:szCs w:val="24"/>
        </w:rPr>
        <w:t xml:space="preserve">6. Find that the Respondent State has violated Article 1 of Protocol No. 1 through interference with property rights;</w:t>
      </w:r>
    </w:p>
    <w:p>
      <w:pPr>
        <w:spacing w:after="200"/>
        <w:ind w:left="720"/>
      </w:pPr>
      <w:r>
        <w:rPr>
          <w:sz w:val="24"/>
          <w:szCs w:val="24"/>
        </w:rPr>
        <w:t xml:space="preserve">7. Order the Respondent State to provide just satisfaction under Article 41 of the Convention;</w:t>
      </w:r>
    </w:p>
    <w:p>
      <w:pPr>
        <w:spacing w:after="400"/>
        <w:ind w:left="720"/>
      </w:pPr>
      <w:r>
        <w:rPr>
          <w:sz w:val="24"/>
          <w:szCs w:val="24"/>
        </w:rPr>
        <w:t xml:space="preserve">8. Order the Respondent State to reform the 'Allgemeines Register' procedure to ensure that all constitutional complaints receive judicial consideration.</w:t>
      </w:r>
    </w:p>
    <w:p>
      <w:pPr>
        <w:pStyle w:val="Heading1"/>
        <w:spacing w:before="400"/>
      </w:pPr>
      <w:r>
        <w:t xml:space="preserve">SECTION VIII: LIST OF DOCUMENTS ANNEXED</w:t>
      </w:r>
    </w:p>
    <w:p>
      <w:pPr>
        <w:spacing w:after="100"/>
        <w:ind w:left="480"/>
      </w:pPr>
      <w:r>
        <w:rPr>
          <w:sz w:val="24"/>
          <w:szCs w:val="24"/>
        </w:rPr>
        <w:t xml:space="preserve">1. Constitutional complaint filed with Federal Constitutional Court (3 April 2026)</w:t>
      </w:r>
    </w:p>
    <w:p>
      <w:pPr>
        <w:spacing w:after="100"/>
        <w:ind w:left="480"/>
      </w:pPr>
      <w:r>
        <w:rPr>
          <w:sz w:val="24"/>
          <w:szCs w:val="24"/>
        </w:rPr>
        <w:t xml:space="preserve">2. BVerfG rejection letter AR 2428/26 (13 April 2026)</w:t>
      </w:r>
    </w:p>
    <w:p>
      <w:pPr>
        <w:spacing w:after="100"/>
        <w:ind w:left="480"/>
      </w:pPr>
      <w:r>
        <w:rPr>
          <w:sz w:val="24"/>
          <w:szCs w:val="24"/>
        </w:rPr>
        <w:t xml:space="preserve">3. Fax confirmation of constitutional complaint transmission</w:t>
      </w:r>
    </w:p>
    <w:p>
      <w:pPr>
        <w:spacing w:after="100"/>
        <w:ind w:left="480"/>
      </w:pPr>
      <w:r>
        <w:rPr>
          <w:sz w:val="24"/>
          <w:szCs w:val="24"/>
        </w:rPr>
        <w:t xml:space="preserve">4. X (Twitter) suspension documentation</w:t>
      </w:r>
    </w:p>
    <w:p>
      <w:pPr>
        <w:spacing w:after="100"/>
        <w:ind w:left="480"/>
      </w:pPr>
      <w:r>
        <w:rPr>
          <w:sz w:val="24"/>
          <w:szCs w:val="24"/>
        </w:rPr>
        <w:t xml:space="preserve">5. Dossier: Systemic Judicial Failure in Germany</w:t>
      </w:r>
    </w:p>
    <w:p>
      <w:pPr>
        <w:spacing w:after="100"/>
        <w:ind w:left="480"/>
      </w:pPr>
      <w:r>
        <w:rPr>
          <w:sz w:val="24"/>
          <w:szCs w:val="24"/>
        </w:rPr>
        <w:t xml:space="preserve">6. ICC Communication pursuant to Article 15 Rome Statute</w:t>
      </w:r>
    </w:p>
    <w:p>
      <w:pPr>
        <w:spacing w:after="100"/>
        <w:ind w:left="480"/>
      </w:pPr>
      <w:r>
        <w:rPr>
          <w:sz w:val="24"/>
          <w:szCs w:val="24"/>
        </w:rPr>
        <w:t xml:space="preserve">7. Evidence of intelligence service operations (Eisenstaub protocol)</w:t>
      </w:r>
    </w:p>
    <w:p>
      <w:pPr>
        <w:spacing w:after="400"/>
        <w:ind w:left="480"/>
      </w:pPr>
      <w:r>
        <w:rPr>
          <w:sz w:val="24"/>
          <w:szCs w:val="24"/>
        </w:rPr>
        <w:t xml:space="preserve">8. KISWARM Platform technical documentation</w:t>
      </w:r>
    </w:p>
    <w:p>
      <w:pPr>
        <w:pStyle w:val="Heading1"/>
        <w:spacing w:before="400"/>
      </w:pPr>
      <w:r>
        <w:t xml:space="preserve">SECTION IX: DECLARATION AND SIGNATURE</w:t>
      </w:r>
    </w:p>
    <w:p>
      <w:pPr>
        <w:spacing w:after="400"/>
        <w:ind w:firstLine="480"/>
        <w:jc w:val="both"/>
      </w:pPr>
      <w:r>
        <w:rPr>
          <w:sz w:val="24"/>
          <w:szCs w:val="24"/>
        </w:rPr>
        <w:t xml:space="preserve">I hereby declare that, to the best of my knowledge and belief, the information I have given in the present application form is correct. I undertake to respect the confidentiality of the Court's proceedings.</w:t>
      </w:r>
    </w:p>
    <w:p>
      <w:pPr>
        <w:spacing w:before="400"/>
      </w:pPr>
      <w:r>
        <w:rPr>
          <w:sz w:val="24"/>
          <w:szCs w:val="24"/>
        </w:rPr>
        <w:t xml:space="preserve">Place: Heilbronn, Germany</w:t>
      </w:r>
    </w:p>
    <w:p>
      <w:pPr>
        <w:spacing w:after="400"/>
      </w:pPr>
      <w:r>
        <w:rPr>
          <w:sz w:val="24"/>
          <w:szCs w:val="24"/>
        </w:rPr>
        <w:t xml:space="preserve">Date: 17 April 2026</w:t>
      </w:r>
    </w:p>
    <w:p>
      <w:pPr>
        <w:spacing w:before="400"/>
      </w:pPr>
      <w:r>
        <w:rPr>
          <w:sz w:val="24"/>
          <w:szCs w:val="24"/>
        </w:rPr>
        <w:t xml:space="preserve">____________________________________</w:t>
      </w:r>
    </w:p>
    <w:p>
      <w:pPr>
        <w:spacing w:after="100"/>
      </w:pPr>
      <w:r>
        <w:rPr>
          <w:b/>
          <w:bCs/>
          <w:sz w:val="24"/>
          <w:szCs w:val="24"/>
        </w:rPr>
        <w:t xml:space="preserve">Baron Marco Paolo Ialongo</w:t>
      </w:r>
    </w:p>
    <w:p>
      <w:pPr>
        <w:spacing w:after="100"/>
      </w:pPr>
      <w:r>
        <w:rPr>
          <w:i/>
          <w:iCs/>
          <w:sz w:val="24"/>
          <w:szCs w:val="24"/>
        </w:rPr>
        <w:t xml:space="preserve">Maquister Equitum</w:t>
      </w:r>
    </w:p>
    <w:p>
      <w:pPr>
        <w:spacing w:after="100"/>
      </w:pPr>
      <w:r>
        <w:rPr>
          <w:sz w:val="24"/>
          <w:szCs w:val="24"/>
        </w:rPr>
        <w:t xml:space="preserve">Applicant (Pro se)</w:t>
      </w:r>
    </w:p>
    <w:p>
      <w:pPr>
        <w:pBdr>
          <w:top w:val="single" w:color="1E3A8A" w:sz="4"/>
        </w:pBdr>
        <w:spacing w:before="600"/>
        <w:jc w:val="center"/>
      </w:pPr>
      <w:r>
        <w:rPr>
          <w:b/>
          <w:bCs/>
          <w:color w:val="1E3A8A"/>
          <w:sz w:val="20"/>
          <w:szCs w:val="20"/>
        </w:rPr>
        <w:t xml:space="preserve">TRUTH ANCHOR PROTOCOL ACTIVE</w:t>
      </w:r>
    </w:p>
    <w:p>
      <w:pPr>
        <w:jc w:val="center"/>
      </w:pPr>
      <w:r>
        <w:rPr>
          <w:i/>
          <w:iCs/>
          <w:sz w:val="20"/>
          <w:szCs w:val="20"/>
        </w:rPr>
        <w:t xml:space="preserve">Document Classification: ECHR APPLICATION | Article 34 ECHR</w:t>
      </w:r>
    </w:p>
    <w:p>
      <w:pPr>
        <w:jc w:val="center"/>
      </w:pPr>
      <w:r>
        <w:rPr>
          <w:i/>
          <w:iCs/>
          <w:sz w:val="20"/>
          <w:szCs w:val="20"/>
        </w:rPr>
        <w:t xml:space="preserve">European Court of Human Rights - Council of Europe - Strasbourg</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ECHR Application – Article 34 ECHR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05050"/>
        <w:sz w:val="20"/>
        <w:szCs w:val="20"/>
      </w:rPr>
      <w:t xml:space="preserve">APPLICATION TO THE EUROPEAN COURT OF HUMAN RIGHTS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00000"/>
      <w:sz w:val="32"/>
      <w:szCs w:val="32"/>
    </w:rPr>
  </w:style>
  <w:style w:type="paragraph" w:styleId="Heading2">
    <w:name w:val="Heading 2"/>
    <w:basedOn w:val="Normal"/>
    <w:next w:val="Normal"/>
    <w:qFormat/>
    <w:rPr>
      <w:rFonts w:ascii="Times New Roman" w:eastAsia="SimHei"/>
      <w:b/>
      <w:bCs/>
      <w:color w:val="000000"/>
      <w:sz w:val="28"/>
      <w:szCs w:val="28"/>
    </w:rPr>
  </w:style>
  <w:style w:type="paragraph" w:styleId="Heading3">
    <w:name w:val="Heading 3"/>
    <w:basedOn w:val="Normal"/>
    <w:next w:val="Normal"/>
    <w:qFormat/>
    <w:rPr>
      <w:rFonts w:ascii="Times New Roman" w:eastAsia="SimHei"/>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2026-04-17T08:27:07.987Z</dcterms:created>
  <dcterms:modified xsi:type="dcterms:W3CDTF">2026-04-17T08:27:07.988Z</dcterms:modified>
</cp:coreProperties>
</file>

<file path=docProps/custom.xml><?xml version="1.0" encoding="utf-8"?>
<Properties xmlns="http://schemas.openxmlformats.org/officeDocument/2006/custom-properties" xmlns:vt="http://schemas.openxmlformats.org/officeDocument/2006/docPropsVTypes"/>
</file>