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10" w:line="220" w:lineRule="auto"/>
      </w:pPr>
      <w:r>
        <w:rPr>
          <w:b/>
          <w:sz w:val="26"/>
          <w:szCs w:val="26"/>
          <w:color w:val="1F4E79"/>
          <w:rFonts w:ascii="Aptos" w:hAnsi="Aptos"/>
        </w:rPr>
        <w:t xml:space="preserve">Module 3 - Assignment 3.2</w:t>
      </w:r>
    </w:p>
    <w:p>
      <w:pPr>
        <w:jc w:val="center"/>
        <w:spacing w:before="0" w:after="25" w:line="220" w:lineRule="auto"/>
      </w:pPr>
      <w:r>
        <w:rPr>
          <w:b/>
          <w:sz w:val="22"/>
          <w:szCs w:val="22"/>
          <w:color w:val="1F4E79"/>
          <w:rFonts w:ascii="Aptos" w:hAnsi="Aptos"/>
        </w:rPr>
        <w:t xml:space="preserve">Capstone Candidate Workbook: Source, Audit, and Suitability Review</w:t>
      </w:r>
    </w:p>
    <w:p>
      <w:pPr>
        <w:jc w:val="center"/>
        <w:spacing w:before="0" w:after="50" w:line="220" w:lineRule="auto"/>
      </w:pPr>
      <w:r>
        <w:rPr>
          <w:sz w:val="16"/>
          <w:szCs w:val="16"/>
          <w:color w:val="555555"/>
          <w:rFonts w:ascii="Aptos" w:hAnsi="Aptos"/>
        </w:rPr>
        <w:t xml:space="preserve">EGN 321 | September 20, 2026</w:t>
      </w:r>
    </w:p>
    <w:p>
      <w:pPr>
        <w:spacing w:before="15" w:after="10" w:line="220" w:lineRule="auto"/>
      </w:pPr>
      <w:r>
        <w:rPr>
          <w:b/>
          <w:sz w:val="18"/>
          <w:szCs w:val="18"/>
          <w:color w:val="1F4E79"/>
          <w:rFonts w:ascii="Aptos" w:hAnsi="Aptos"/>
        </w:rPr>
        <w:t xml:space="preserve">Workbook and Context</w:t>
      </w:r>
    </w:p>
    <w:p>
      <w:pPr>
        <w:spacing w:before="0" w:after="25" w:line="220" w:lineRule="auto"/>
      </w:pPr>
      <w:r>
        <w:rPr>
          <w:sz w:val="17"/>
          <w:szCs w:val="17"/>
          <w:color w:val="000000"/>
          <w:rFonts w:ascii="Aptos" w:hAnsi="Aptos"/>
        </w:rPr>
        <w:t xml:space="preserve">The workbook is called SyntraTech_Capstone_Candidate_SANITIZED_SYNTHETIC.xlsx. It is a synthetic classroom workbook based on a real planning problem for SyntraTech, an early-stage software and automation business. There was no pre-existing operational Excel file, so I created a classroom-safe equivalent that represents the real decisions I need to make without using customer, driver, credential, payment, or confidential business data.</w:t>
      </w:r>
    </w:p>
    <w:p>
      <w:pPr>
        <w:spacing w:before="15" w:after="10" w:line="220" w:lineRule="auto"/>
      </w:pPr>
      <w:r>
        <w:rPr>
          <w:b/>
          <w:sz w:val="18"/>
          <w:szCs w:val="18"/>
          <w:color w:val="1F4E79"/>
          <w:rFonts w:ascii="Aptos" w:hAnsi="Aptos"/>
        </w:rPr>
        <w:t xml:space="preserve">What the Workbook Does</w:t>
      </w:r>
    </w:p>
    <w:p>
      <w:pPr>
        <w:spacing w:before="0" w:after="25" w:line="220" w:lineRule="auto"/>
      </w:pPr>
      <w:r>
        <w:rPr>
          <w:sz w:val="17"/>
          <w:szCs w:val="17"/>
          <w:color w:val="000000"/>
          <w:rFonts w:ascii="Aptos" w:hAnsi="Aptos"/>
        </w:rPr>
        <w:t xml:space="preserve">The workbook estimates how pricing, advertising, customer growth, manager add-on fees, support costs, payment fees, and future infrastructure costs may affect monthly revenue, net income, and cash over twelve months. It also compares pricing scenarios and recommends an infrastructure stage based on projected customer count. Important inputs include subscription price, ad spend, cost per lead, conversion rate, churn, manager count, support hours, and cloud-cost assumptions. Main outputs include projected customers, monthly and annual revenue, net income, ending cash, pricing contribution, and a suggested local-server or cloud stage.</w:t>
      </w:r>
    </w:p>
    <w:p>
      <w:pPr>
        <w:spacing w:before="15" w:after="10" w:line="220" w:lineRule="auto"/>
      </w:pPr>
      <w:r>
        <w:rPr>
          <w:b/>
          <w:sz w:val="18"/>
          <w:szCs w:val="18"/>
          <w:color w:val="1F4E79"/>
          <w:rFonts w:ascii="Aptos" w:hAnsi="Aptos"/>
        </w:rPr>
        <w:t xml:space="preserve">Who Depends on It and Why It Matters</w:t>
      </w:r>
    </w:p>
    <w:p>
      <w:pPr>
        <w:spacing w:before="0" w:after="25" w:line="220" w:lineRule="auto"/>
      </w:pPr>
      <w:r>
        <w:rPr>
          <w:sz w:val="17"/>
          <w:szCs w:val="17"/>
          <w:color w:val="000000"/>
          <w:rFonts w:ascii="Aptos" w:hAnsi="Aptos"/>
        </w:rPr>
        <w:t xml:space="preserve">The primary user is the SyntraTech founder/business owner. A future operations or finance manager could also use the model. The results can influence pricing, marketing budget, support planning, and infrastructure timing. If the workbook is stale or misleading, the business could spend too much on advertising, price the service poorly, underestimate support costs, or move to cloud infrastructure too early or too late.</w:t>
      </w:r>
    </w:p>
    <w:p>
      <w:pPr>
        <w:spacing w:before="15" w:after="10" w:line="220" w:lineRule="auto"/>
      </w:pPr>
      <w:r>
        <w:rPr>
          <w:b/>
          <w:sz w:val="18"/>
          <w:szCs w:val="18"/>
          <w:color w:val="1F4E79"/>
          <w:rFonts w:ascii="Aptos" w:hAnsi="Aptos"/>
        </w:rPr>
        <w:t xml:space="preserve">What I Suspect Is Wrong or Fragile</w:t>
      </w:r>
    </w:p>
    <w:p>
      <w:pPr>
        <w:spacing w:before="0" w:after="25" w:line="220" w:lineRule="auto"/>
      </w:pPr>
      <w:r>
        <w:rPr>
          <w:sz w:val="17"/>
          <w:szCs w:val="17"/>
          <w:color w:val="000000"/>
          <w:rFonts w:ascii="Aptos" w:hAnsi="Aptos"/>
        </w:rPr>
        <w:t xml:space="preserve">I identified several areas that deserve investigation. First, the cloud-upgrade rule uses customer count as a proxy for technical load, which may not reflect checks per hour, concurrency, CPU, memory, or uptime needs. Second, the growth model uses fixed conversion, churn, and cost-per-lead assumptions, so it may create confident forecasts from uncertain inputs. Third, average managers per customer are used for add-on revenue instead of customer-level values. I also suspect the model needs stronger input validation because unrealistic negative values or percentages could be entered manually. These are suspected risks, not proven defects.</w:t>
      </w:r>
    </w:p>
    <w:p>
      <w:pPr>
        <w:spacing w:before="15" w:after="10" w:line="220" w:lineRule="auto"/>
      </w:pPr>
      <w:r>
        <w:rPr>
          <w:b/>
          <w:sz w:val="18"/>
          <w:szCs w:val="18"/>
          <w:color w:val="1F4E79"/>
          <w:rFonts w:ascii="Aptos" w:hAnsi="Aptos"/>
        </w:rPr>
        <w:t xml:space="preserve">Why I Want to Fix It</w:t>
      </w:r>
    </w:p>
    <w:p>
      <w:pPr>
        <w:spacing w:before="0" w:after="25" w:line="220" w:lineRule="auto"/>
      </w:pPr>
      <w:r>
        <w:rPr>
          <w:sz w:val="17"/>
          <w:szCs w:val="17"/>
          <w:color w:val="000000"/>
          <w:rFonts w:ascii="Aptos" w:hAnsi="Aptos"/>
        </w:rPr>
        <w:t xml:space="preserve">This workbook is personally useful because SyntraTech needs a simple way to connect pricing, marketing, operating costs, and infrastructure decisions. It is small enough for me to explain, but the decisions can have real financial and technical consequences. Improving it would give me a tool I could actually use as the business grows.</w:t>
      </w:r>
    </w:p>
    <w:p>
      <w:pPr>
        <w:spacing w:before="15" w:after="10" w:line="220" w:lineRule="auto"/>
      </w:pPr>
      <w:r>
        <w:rPr>
          <w:b/>
          <w:sz w:val="18"/>
          <w:szCs w:val="18"/>
          <w:color w:val="1F4E79"/>
          <w:rFonts w:ascii="Aptos" w:hAnsi="Aptos"/>
        </w:rPr>
        <w:t xml:space="preserve">Initial Capstone Direction</w:t>
      </w:r>
    </w:p>
    <w:p>
      <w:pPr>
        <w:spacing w:before="0" w:after="25" w:line="220" w:lineRule="auto"/>
      </w:pPr>
      <w:r>
        <w:rPr>
          <w:sz w:val="17"/>
          <w:szCs w:val="17"/>
          <w:color w:val="000000"/>
          <w:rFonts w:ascii="Aptos" w:hAnsi="Aptos"/>
        </w:rPr>
        <w:t xml:space="preserve">A future Python replacement could validate inputs, separate assumptions from calculation logic, test every major formula, compare multiple scenarios, and use measured system usage instead of simple cloud thresholds. It could also import sanitized aggregate actuals, compare forecast versus actual results, and provide a clearer interface and audit trail.</w:t>
      </w:r>
    </w:p>
    <w:sectPr>
      <w:pgSz w:w="12240" w:h="15840"/>
      <w:pgMar w:top="540" w:right="650" w:bottom="540" w:left="650" w:header="360" w:footer="360" w:gutter="0"/>
    </w:sectPr>
  </w:body>
</w:document>
</file>