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720"/>
        <w:contextualSpacing w:val="0"/>
        <w:jc w:val="both"/>
        <w:rPr>
          <w:rFonts w:ascii="Arial" w:cs="Arial" w:eastAsia="Arial" w:hAnsi="Arial"/>
          <w:sz w:val="21"/>
          <w:szCs w:val="2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120" w:lineRule="auto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Selecciona la opción correcta: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120" w:lineRule="auto"/>
        <w:ind w:left="782" w:hanging="360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Indica cuál de las siguientes afirmaciones es falsa: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spacing w:after="120" w:lineRule="auto"/>
        <w:ind w:left="1142" w:hanging="360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Para acceder a un vista utilizaremos una sentencia select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spacing w:after="120" w:lineRule="auto"/>
        <w:ind w:left="1142" w:hanging="360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No se puede hacer un update a través de la vista.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120" w:lineRule="auto"/>
        <w:ind w:left="1142" w:hanging="360"/>
        <w:contextualSpacing w:val="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Las vistas contienen datos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120" w:lineRule="auto"/>
        <w:ind w:left="782" w:hanging="360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Se utiliza la siguiente subconsulta para crear una vista Select nombre, (salario+comision) “salario total” from empleado. Selecciona la mejor opción: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120" w:lineRule="auto"/>
        <w:ind w:left="1142" w:hanging="360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No se puede hacer un insert a través de la vista.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120" w:lineRule="auto"/>
        <w:ind w:left="1142" w:hanging="360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No se puede hacer un update a través de la vista.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120" w:lineRule="auto"/>
        <w:ind w:left="1142" w:hanging="360"/>
        <w:contextualSpacing w:val="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Las dos anteriores son correctas.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120" w:lineRule="auto"/>
        <w:ind w:left="782" w:hanging="360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Cuáles de las siguientes sentencias son ciertas sobre las vistas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120" w:lineRule="auto"/>
        <w:ind w:left="1142" w:hanging="360"/>
        <w:contextualSpacing w:val="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 Una vista representa un subconjunto de los atributos de una tabla y que puede ser diseñado para facilitar un caso en particular.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120" w:lineRule="auto"/>
        <w:ind w:left="1142" w:hanging="360"/>
        <w:contextualSpacing w:val="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 El manejo de permisos y otras tareas administrativas es mucho mas fácil a través de vistas que a través de tablas.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120" w:lineRule="auto"/>
        <w:ind w:left="1142" w:hanging="360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Una vista es una rápida descripción de una base de datos.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120" w:lineRule="auto"/>
        <w:ind w:left="782" w:hanging="360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 la hora de crear una vista que opción se debe utilizar si no se quiere permitir que los usuarios puedan ejecutar sentencias de insert a través de la vista.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120" w:lineRule="auto"/>
        <w:ind w:left="1142" w:hanging="360"/>
        <w:contextualSpacing w:val="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READ ONLY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120" w:lineRule="auto"/>
        <w:ind w:left="1142" w:hanging="360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WITH CHECK OPTION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120" w:lineRule="auto"/>
        <w:ind w:left="1142" w:hanging="360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WITH CHECK OPTION y READ ONLY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120" w:lineRule="auto"/>
        <w:ind w:left="782" w:hanging="360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La sentencia de SQL “DROP VIEW” …: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120" w:lineRule="auto"/>
        <w:ind w:left="1142" w:hanging="360"/>
        <w:contextualSpacing w:val="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 En ningún caso afecta a las tablas o vistas a partir de las cuales se define su expresión de tabla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120" w:lineRule="auto"/>
        <w:ind w:left="1142" w:hanging="360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Destruye todas las tablas a partir de las cuales se define su expresión de tabla sólo en el caso de que se haya puesto la opción CASCADE en la creación de la vista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120" w:lineRule="auto"/>
        <w:ind w:left="1142" w:hanging="360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Destruye todas las tablas a partir de las cuales se define su expresión de tabla sólo en el caso de que se haya puesto la opción WITH CHECK OPTION en la creación de la vista </w:t>
      </w:r>
    </w:p>
    <w:p w:rsidR="00000000" w:rsidDel="00000000" w:rsidP="00000000" w:rsidRDefault="00000000" w:rsidRPr="00000000" w14:paraId="00000016">
      <w:pPr>
        <w:spacing w:after="120" w:lineRule="auto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7" w:w="11905"/>
      <w:pgMar w:bottom="1134" w:top="3242" w:left="1134" w:right="1134" w:header="113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spacing w:line="276" w:lineRule="auto"/>
      <w:contextualSpacing w:val="0"/>
      <w:rPr>
        <w:rFonts w:ascii="Arial" w:cs="Arial" w:eastAsia="Arial" w:hAnsi="Arial"/>
        <w:sz w:val="21"/>
        <w:szCs w:val="21"/>
      </w:rPr>
    </w:pPr>
    <w:r w:rsidDel="00000000" w:rsidR="00000000" w:rsidRPr="00000000">
      <w:rPr>
        <w:rtl w:val="0"/>
      </w:rPr>
    </w:r>
  </w:p>
  <w:tbl>
    <w:tblPr>
      <w:tblStyle w:val="Table1"/>
      <w:tblW w:w="9643.0" w:type="dxa"/>
      <w:jc w:val="left"/>
      <w:tblInd w:w="55.0" w:type="dxa"/>
      <w:tblBorders>
        <w:top w:color="000000" w:space="0" w:sz="4" w:val="single"/>
        <w:left w:color="000000" w:space="0" w:sz="4" w:val="single"/>
        <w:bottom w:color="000000" w:space="0" w:sz="4" w:val="single"/>
        <w:insideH w:color="000000" w:space="0" w:sz="4" w:val="single"/>
      </w:tblBorders>
      <w:tblLayout w:type="fixed"/>
      <w:tblLook w:val="0000"/>
    </w:tblPr>
    <w:tblGrid>
      <w:gridCol w:w="2303"/>
      <w:gridCol w:w="7340"/>
      <w:tblGridChange w:id="0">
        <w:tblGrid>
          <w:gridCol w:w="2303"/>
          <w:gridCol w:w="7340"/>
        </w:tblGrid>
      </w:tblGridChange>
    </w:tblGrid>
    <w:tr>
      <w:trPr>
        <w:trHeight w:val="1060" w:hRule="atLeast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tcMar>
            <w:left w:w="54.0" w:type="dxa"/>
          </w:tcMar>
        </w:tcPr>
        <w:p w:rsidR="00000000" w:rsidDel="00000000" w:rsidP="00000000" w:rsidRDefault="00000000" w:rsidRPr="00000000" w14:paraId="00000018">
          <w:pPr>
            <w:contextualSpacing w:val="0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2363470</wp:posOffset>
                </wp:positionH>
                <wp:positionV relativeFrom="paragraph">
                  <wp:posOffset>635</wp:posOffset>
                </wp:positionV>
                <wp:extent cx="1392555" cy="545465"/>
                <wp:effectExtent b="0" l="0" r="0" t="0"/>
                <wp:wrapTopAndBottom distB="0" distT="0"/>
                <wp:docPr id="1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2555" cy="5454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tcMar>
            <w:left w:w="54.0" w:type="dxa"/>
          </w:tcMar>
        </w:tcPr>
        <w:p w:rsidR="00000000" w:rsidDel="00000000" w:rsidP="00000000" w:rsidRDefault="00000000" w:rsidRPr="00000000" w14:paraId="00000019">
          <w:pPr>
            <w:pBdr>
              <w:top w:color="000000" w:space="1" w:sz="4" w:val="single"/>
              <w:left w:color="000000" w:space="1" w:sz="4" w:val="single"/>
              <w:bottom w:color="000000" w:space="1" w:sz="4" w:val="single"/>
              <w:right w:color="000000" w:space="1" w:sz="4" w:val="single"/>
            </w:pBdr>
            <w:tabs>
              <w:tab w:val="center" w:pos="4818"/>
              <w:tab w:val="right" w:pos="9637"/>
            </w:tabs>
            <w:contextualSpacing w:val="0"/>
            <w:jc w:val="center"/>
            <w:rPr>
              <w:b w:val="1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pBdr>
              <w:top w:color="000000" w:space="1" w:sz="4" w:val="single"/>
              <w:left w:color="000000" w:space="1" w:sz="4" w:val="single"/>
              <w:bottom w:color="000000" w:space="1" w:sz="4" w:val="single"/>
              <w:right w:color="000000" w:space="1" w:sz="4" w:val="single"/>
            </w:pBdr>
            <w:tabs>
              <w:tab w:val="center" w:pos="4818"/>
              <w:tab w:val="right" w:pos="9637"/>
            </w:tabs>
            <w:contextualSpacing w:val="0"/>
            <w:jc w:val="center"/>
            <w:rPr>
              <w:b w:val="1"/>
              <w:sz w:val="21"/>
              <w:szCs w:val="21"/>
            </w:rPr>
          </w:pPr>
          <w:r w:rsidDel="00000000" w:rsidR="00000000" w:rsidRPr="00000000">
            <w:rPr>
              <w:b w:val="1"/>
              <w:sz w:val="21"/>
              <w:szCs w:val="21"/>
              <w:rtl w:val="0"/>
            </w:rPr>
            <w:t xml:space="preserve">DATU-BASEAK</w:t>
          </w:r>
        </w:p>
        <w:p w:rsidR="00000000" w:rsidDel="00000000" w:rsidP="00000000" w:rsidRDefault="00000000" w:rsidRPr="00000000" w14:paraId="0000001B">
          <w:pPr>
            <w:pBdr>
              <w:top w:color="000000" w:space="1" w:sz="4" w:val="single"/>
              <w:left w:color="000000" w:space="1" w:sz="4" w:val="single"/>
              <w:bottom w:color="000000" w:space="1" w:sz="4" w:val="single"/>
              <w:right w:color="000000" w:space="1" w:sz="4" w:val="single"/>
            </w:pBdr>
            <w:tabs>
              <w:tab w:val="center" w:pos="4818"/>
              <w:tab w:val="right" w:pos="9637"/>
            </w:tabs>
            <w:contextualSpacing w:val="0"/>
            <w:jc w:val="center"/>
            <w:rPr>
              <w:b w:val="1"/>
              <w:sz w:val="21"/>
              <w:szCs w:val="21"/>
            </w:rPr>
          </w:pPr>
          <w:r w:rsidDel="00000000" w:rsidR="00000000" w:rsidRPr="00000000">
            <w:rPr>
              <w:b w:val="1"/>
              <w:sz w:val="21"/>
              <w:szCs w:val="21"/>
              <w:rtl w:val="0"/>
            </w:rPr>
            <w:t xml:space="preserve">BASE DE DATOS</w:t>
          </w:r>
        </w:p>
        <w:p w:rsidR="00000000" w:rsidDel="00000000" w:rsidP="00000000" w:rsidRDefault="00000000" w:rsidRPr="00000000" w14:paraId="0000001C">
          <w:pPr>
            <w:pBdr>
              <w:top w:color="000000" w:space="1" w:sz="4" w:val="single"/>
              <w:left w:color="000000" w:space="1" w:sz="4" w:val="single"/>
              <w:bottom w:color="000000" w:space="1" w:sz="4" w:val="single"/>
              <w:right w:color="000000" w:space="1" w:sz="4" w:val="single"/>
            </w:pBdr>
            <w:tabs>
              <w:tab w:val="center" w:pos="4818"/>
              <w:tab w:val="right" w:pos="9637"/>
            </w:tabs>
            <w:contextualSpacing w:val="0"/>
            <w:jc w:val="center"/>
            <w:rPr>
              <w:b w:val="1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D">
    <w:pPr>
      <w:pBdr>
        <w:top w:color="000000" w:space="1" w:sz="4" w:val="single"/>
        <w:left w:color="000000" w:space="1" w:sz="4" w:val="single"/>
        <w:bottom w:color="000000" w:space="1" w:sz="4" w:val="single"/>
        <w:right w:color="000000" w:space="1" w:sz="4" w:val="single"/>
      </w:pBdr>
      <w:tabs>
        <w:tab w:val="center" w:pos="4818"/>
        <w:tab w:val="right" w:pos="9637"/>
      </w:tabs>
      <w:contextualSpacing w:val="0"/>
      <w:rPr>
        <w:b w:val="1"/>
        <w:sz w:val="12"/>
        <w:szCs w:val="1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pBdr>
        <w:top w:color="000000" w:space="1" w:sz="4" w:val="single"/>
        <w:left w:color="000000" w:space="1" w:sz="4" w:val="single"/>
        <w:bottom w:color="000000" w:space="1" w:sz="4" w:val="single"/>
        <w:right w:color="000000" w:space="1" w:sz="4" w:val="single"/>
      </w:pBdr>
      <w:tabs>
        <w:tab w:val="center" w:pos="4818"/>
        <w:tab w:val="right" w:pos="9637"/>
      </w:tabs>
      <w:contextualSpacing w:val="0"/>
      <w:rPr/>
    </w:pPr>
    <w:r w:rsidDel="00000000" w:rsidR="00000000" w:rsidRPr="00000000">
      <w:rPr>
        <w:rtl w:val="0"/>
      </w:rPr>
      <w:t xml:space="preserve">ABIZENAK/APELLIDOS:                                                          DATA/FECHA: </w:t>
    </w:r>
  </w:p>
  <w:p w:rsidR="00000000" w:rsidDel="00000000" w:rsidP="00000000" w:rsidRDefault="00000000" w:rsidRPr="00000000" w14:paraId="0000001F">
    <w:pPr>
      <w:pBdr>
        <w:top w:color="000000" w:space="1" w:sz="4" w:val="single"/>
        <w:left w:color="000000" w:space="1" w:sz="4" w:val="single"/>
        <w:bottom w:color="000000" w:space="1" w:sz="4" w:val="single"/>
        <w:right w:color="000000" w:space="1" w:sz="4" w:val="single"/>
      </w:pBdr>
      <w:tabs>
        <w:tab w:val="center" w:pos="4818"/>
        <w:tab w:val="right" w:pos="9637"/>
      </w:tabs>
      <w:contextualSpacing w:val="0"/>
      <w:rPr/>
    </w:pPr>
    <w:r w:rsidDel="00000000" w:rsidR="00000000" w:rsidRPr="00000000">
      <w:rPr>
        <w:rtl w:val="0"/>
      </w:rPr>
      <w:t xml:space="preserve">IZENA/NOMBRE:                                                                       TALDEA/GRUPO: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82" w:hanging="360"/>
      </w:pPr>
      <w:rPr/>
    </w:lvl>
    <w:lvl w:ilvl="1">
      <w:start w:val="1"/>
      <w:numFmt w:val="upperLetter"/>
      <w:lvlText w:val="%2)"/>
      <w:lvlJc w:val="left"/>
      <w:pPr>
        <w:ind w:left="1142" w:hanging="360"/>
      </w:pPr>
      <w:rPr/>
    </w:lvl>
    <w:lvl w:ilvl="2">
      <w:start w:val="1"/>
      <w:numFmt w:val="bullet"/>
      <w:lvlText w:val="▪"/>
      <w:lvlJc w:val="left"/>
      <w:pPr>
        <w:ind w:left="1502" w:hanging="360"/>
      </w:pPr>
      <w:rPr/>
    </w:lvl>
    <w:lvl w:ilvl="3">
      <w:start w:val="1"/>
      <w:numFmt w:val="bullet"/>
      <w:lvlText w:val=""/>
      <w:lvlJc w:val="left"/>
      <w:pPr>
        <w:ind w:left="1862" w:hanging="360"/>
      </w:pPr>
      <w:rPr/>
    </w:lvl>
    <w:lvl w:ilvl="4">
      <w:start w:val="1"/>
      <w:numFmt w:val="bullet"/>
      <w:lvlText w:val="◦"/>
      <w:lvlJc w:val="left"/>
      <w:pPr>
        <w:ind w:left="2222" w:hanging="360"/>
      </w:pPr>
      <w:rPr/>
    </w:lvl>
    <w:lvl w:ilvl="5">
      <w:start w:val="1"/>
      <w:numFmt w:val="bullet"/>
      <w:lvlText w:val="▪"/>
      <w:lvlJc w:val="left"/>
      <w:pPr>
        <w:ind w:left="2582" w:hanging="360"/>
      </w:pPr>
      <w:rPr/>
    </w:lvl>
    <w:lvl w:ilvl="6">
      <w:start w:val="1"/>
      <w:numFmt w:val="bullet"/>
      <w:lvlText w:val=""/>
      <w:lvlJc w:val="left"/>
      <w:pPr>
        <w:ind w:left="2942" w:hanging="360"/>
      </w:pPr>
      <w:rPr/>
    </w:lvl>
    <w:lvl w:ilvl="7">
      <w:start w:val="1"/>
      <w:numFmt w:val="bullet"/>
      <w:lvlText w:val="◦"/>
      <w:lvlJc w:val="left"/>
      <w:pPr>
        <w:ind w:left="3302" w:hanging="360"/>
      </w:pPr>
      <w:rPr/>
    </w:lvl>
    <w:lvl w:ilvl="8">
      <w:start w:val="1"/>
      <w:numFmt w:val="bullet"/>
      <w:lvlText w:val="▪"/>
      <w:lvlJc w:val="left"/>
      <w:pPr>
        <w:ind w:left="3662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82" w:hanging="360"/>
      </w:pPr>
      <w:rPr/>
    </w:lvl>
    <w:lvl w:ilvl="1">
      <w:start w:val="1"/>
      <w:numFmt w:val="decimal"/>
      <w:lvlText w:val="%2."/>
      <w:lvlJc w:val="left"/>
      <w:pPr>
        <w:ind w:left="1142" w:hanging="360"/>
      </w:pPr>
      <w:rPr/>
    </w:lvl>
    <w:lvl w:ilvl="2">
      <w:start w:val="1"/>
      <w:numFmt w:val="decimal"/>
      <w:lvlText w:val="%3."/>
      <w:lvlJc w:val="left"/>
      <w:pPr>
        <w:ind w:left="1502" w:hanging="360"/>
      </w:pPr>
      <w:rPr/>
    </w:lvl>
    <w:lvl w:ilvl="3">
      <w:start w:val="1"/>
      <w:numFmt w:val="decimal"/>
      <w:lvlText w:val="%4."/>
      <w:lvlJc w:val="left"/>
      <w:pPr>
        <w:ind w:left="1862" w:hanging="360"/>
      </w:pPr>
      <w:rPr/>
    </w:lvl>
    <w:lvl w:ilvl="4">
      <w:start w:val="1"/>
      <w:numFmt w:val="decimal"/>
      <w:lvlText w:val="%5."/>
      <w:lvlJc w:val="left"/>
      <w:pPr>
        <w:ind w:left="2222" w:hanging="360"/>
      </w:pPr>
      <w:rPr/>
    </w:lvl>
    <w:lvl w:ilvl="5">
      <w:start w:val="1"/>
      <w:numFmt w:val="decimal"/>
      <w:lvlText w:val="%6."/>
      <w:lvlJc w:val="left"/>
      <w:pPr>
        <w:ind w:left="2582" w:hanging="360"/>
      </w:pPr>
      <w:rPr/>
    </w:lvl>
    <w:lvl w:ilvl="6">
      <w:start w:val="1"/>
      <w:numFmt w:val="decimal"/>
      <w:lvlText w:val="%7."/>
      <w:lvlJc w:val="left"/>
      <w:pPr>
        <w:ind w:left="2942" w:hanging="360"/>
      </w:pPr>
      <w:rPr/>
    </w:lvl>
    <w:lvl w:ilvl="7">
      <w:start w:val="1"/>
      <w:numFmt w:val="decimal"/>
      <w:lvlText w:val="%8."/>
      <w:lvlJc w:val="left"/>
      <w:pPr>
        <w:ind w:left="3302" w:hanging="360"/>
      </w:pPr>
      <w:rPr/>
    </w:lvl>
    <w:lvl w:ilvl="8">
      <w:start w:val="1"/>
      <w:numFmt w:val="decimal"/>
      <w:lvlText w:val="%9."/>
      <w:lvlJc w:val="left"/>
      <w:pPr>
        <w:ind w:left="3662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782" w:hanging="360"/>
      </w:pPr>
      <w:rPr/>
    </w:lvl>
    <w:lvl w:ilvl="1">
      <w:start w:val="1"/>
      <w:numFmt w:val="upperLetter"/>
      <w:lvlText w:val="%2)"/>
      <w:lvlJc w:val="left"/>
      <w:pPr>
        <w:ind w:left="1142" w:hanging="360"/>
      </w:pPr>
      <w:rPr/>
    </w:lvl>
    <w:lvl w:ilvl="2">
      <w:start w:val="1"/>
      <w:numFmt w:val="bullet"/>
      <w:lvlText w:val="▪"/>
      <w:lvlJc w:val="left"/>
      <w:pPr>
        <w:ind w:left="1502" w:hanging="360"/>
      </w:pPr>
      <w:rPr/>
    </w:lvl>
    <w:lvl w:ilvl="3">
      <w:start w:val="1"/>
      <w:numFmt w:val="bullet"/>
      <w:lvlText w:val=""/>
      <w:lvlJc w:val="left"/>
      <w:pPr>
        <w:ind w:left="1862" w:hanging="360"/>
      </w:pPr>
      <w:rPr/>
    </w:lvl>
    <w:lvl w:ilvl="4">
      <w:start w:val="1"/>
      <w:numFmt w:val="bullet"/>
      <w:lvlText w:val="◦"/>
      <w:lvlJc w:val="left"/>
      <w:pPr>
        <w:ind w:left="2222" w:hanging="360"/>
      </w:pPr>
      <w:rPr/>
    </w:lvl>
    <w:lvl w:ilvl="5">
      <w:start w:val="1"/>
      <w:numFmt w:val="bullet"/>
      <w:lvlText w:val="▪"/>
      <w:lvlJc w:val="left"/>
      <w:pPr>
        <w:ind w:left="2582" w:hanging="360"/>
      </w:pPr>
      <w:rPr/>
    </w:lvl>
    <w:lvl w:ilvl="6">
      <w:start w:val="1"/>
      <w:numFmt w:val="bullet"/>
      <w:lvlText w:val=""/>
      <w:lvlJc w:val="left"/>
      <w:pPr>
        <w:ind w:left="2942" w:hanging="360"/>
      </w:pPr>
      <w:rPr/>
    </w:lvl>
    <w:lvl w:ilvl="7">
      <w:start w:val="1"/>
      <w:numFmt w:val="bullet"/>
      <w:lvlText w:val="◦"/>
      <w:lvlJc w:val="left"/>
      <w:pPr>
        <w:ind w:left="3302" w:hanging="360"/>
      </w:pPr>
      <w:rPr/>
    </w:lvl>
    <w:lvl w:ilvl="8">
      <w:start w:val="1"/>
      <w:numFmt w:val="bullet"/>
      <w:lvlText w:val="▪"/>
      <w:lvlJc w:val="left"/>
      <w:pPr>
        <w:ind w:left="3662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ind w:left="782" w:hanging="360"/>
      </w:pPr>
      <w:rPr/>
    </w:lvl>
    <w:lvl w:ilvl="1">
      <w:start w:val="1"/>
      <w:numFmt w:val="upperLetter"/>
      <w:lvlText w:val="%2)"/>
      <w:lvlJc w:val="left"/>
      <w:pPr>
        <w:ind w:left="1142" w:hanging="360"/>
      </w:pPr>
      <w:rPr/>
    </w:lvl>
    <w:lvl w:ilvl="2">
      <w:start w:val="1"/>
      <w:numFmt w:val="bullet"/>
      <w:lvlText w:val="▪"/>
      <w:lvlJc w:val="left"/>
      <w:pPr>
        <w:ind w:left="1502" w:hanging="360"/>
      </w:pPr>
      <w:rPr/>
    </w:lvl>
    <w:lvl w:ilvl="3">
      <w:start w:val="1"/>
      <w:numFmt w:val="bullet"/>
      <w:lvlText w:val=""/>
      <w:lvlJc w:val="left"/>
      <w:pPr>
        <w:ind w:left="1862" w:hanging="360"/>
      </w:pPr>
      <w:rPr/>
    </w:lvl>
    <w:lvl w:ilvl="4">
      <w:start w:val="1"/>
      <w:numFmt w:val="bullet"/>
      <w:lvlText w:val="◦"/>
      <w:lvlJc w:val="left"/>
      <w:pPr>
        <w:ind w:left="2222" w:hanging="360"/>
      </w:pPr>
      <w:rPr/>
    </w:lvl>
    <w:lvl w:ilvl="5">
      <w:start w:val="1"/>
      <w:numFmt w:val="bullet"/>
      <w:lvlText w:val="▪"/>
      <w:lvlJc w:val="left"/>
      <w:pPr>
        <w:ind w:left="2582" w:hanging="360"/>
      </w:pPr>
      <w:rPr/>
    </w:lvl>
    <w:lvl w:ilvl="6">
      <w:start w:val="1"/>
      <w:numFmt w:val="bullet"/>
      <w:lvlText w:val=""/>
      <w:lvlJc w:val="left"/>
      <w:pPr>
        <w:ind w:left="2942" w:hanging="360"/>
      </w:pPr>
      <w:rPr/>
    </w:lvl>
    <w:lvl w:ilvl="7">
      <w:start w:val="1"/>
      <w:numFmt w:val="bullet"/>
      <w:lvlText w:val="◦"/>
      <w:lvlJc w:val="left"/>
      <w:pPr>
        <w:ind w:left="3302" w:hanging="360"/>
      </w:pPr>
      <w:rPr/>
    </w:lvl>
    <w:lvl w:ilvl="8">
      <w:start w:val="1"/>
      <w:numFmt w:val="bullet"/>
      <w:lvlText w:val="▪"/>
      <w:lvlJc w:val="left"/>
      <w:pPr>
        <w:ind w:left="3662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ind w:left="782" w:hanging="360"/>
      </w:pPr>
      <w:rPr/>
    </w:lvl>
    <w:lvl w:ilvl="1">
      <w:start w:val="1"/>
      <w:numFmt w:val="upperLetter"/>
      <w:lvlText w:val="%2)"/>
      <w:lvlJc w:val="left"/>
      <w:pPr>
        <w:ind w:left="1142" w:hanging="360"/>
      </w:pPr>
      <w:rPr/>
    </w:lvl>
    <w:lvl w:ilvl="2">
      <w:start w:val="1"/>
      <w:numFmt w:val="bullet"/>
      <w:lvlText w:val="▪"/>
      <w:lvlJc w:val="left"/>
      <w:pPr>
        <w:ind w:left="1502" w:hanging="360"/>
      </w:pPr>
      <w:rPr/>
    </w:lvl>
    <w:lvl w:ilvl="3">
      <w:start w:val="1"/>
      <w:numFmt w:val="bullet"/>
      <w:lvlText w:val=""/>
      <w:lvlJc w:val="left"/>
      <w:pPr>
        <w:ind w:left="1862" w:hanging="360"/>
      </w:pPr>
      <w:rPr/>
    </w:lvl>
    <w:lvl w:ilvl="4">
      <w:start w:val="1"/>
      <w:numFmt w:val="bullet"/>
      <w:lvlText w:val="◦"/>
      <w:lvlJc w:val="left"/>
      <w:pPr>
        <w:ind w:left="2222" w:hanging="360"/>
      </w:pPr>
      <w:rPr/>
    </w:lvl>
    <w:lvl w:ilvl="5">
      <w:start w:val="1"/>
      <w:numFmt w:val="bullet"/>
      <w:lvlText w:val="▪"/>
      <w:lvlJc w:val="left"/>
      <w:pPr>
        <w:ind w:left="2582" w:hanging="360"/>
      </w:pPr>
      <w:rPr/>
    </w:lvl>
    <w:lvl w:ilvl="6">
      <w:start w:val="1"/>
      <w:numFmt w:val="bullet"/>
      <w:lvlText w:val=""/>
      <w:lvlJc w:val="left"/>
      <w:pPr>
        <w:ind w:left="2942" w:hanging="360"/>
      </w:pPr>
      <w:rPr/>
    </w:lvl>
    <w:lvl w:ilvl="7">
      <w:start w:val="1"/>
      <w:numFmt w:val="bullet"/>
      <w:lvlText w:val="◦"/>
      <w:lvlJc w:val="left"/>
      <w:pPr>
        <w:ind w:left="3302" w:hanging="360"/>
      </w:pPr>
      <w:rPr/>
    </w:lvl>
    <w:lvl w:ilvl="8">
      <w:start w:val="1"/>
      <w:numFmt w:val="bullet"/>
      <w:lvlText w:val="▪"/>
      <w:lvlJc w:val="left"/>
      <w:pPr>
        <w:ind w:left="3662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ind w:left="782" w:hanging="360"/>
      </w:pPr>
      <w:rPr/>
    </w:lvl>
    <w:lvl w:ilvl="1">
      <w:start w:val="1"/>
      <w:numFmt w:val="upperLetter"/>
      <w:lvlText w:val="%2)"/>
      <w:lvlJc w:val="left"/>
      <w:pPr>
        <w:ind w:left="1142" w:hanging="360"/>
      </w:pPr>
      <w:rPr/>
    </w:lvl>
    <w:lvl w:ilvl="2">
      <w:start w:val="1"/>
      <w:numFmt w:val="bullet"/>
      <w:lvlText w:val="▪"/>
      <w:lvlJc w:val="left"/>
      <w:pPr>
        <w:ind w:left="1502" w:hanging="360"/>
      </w:pPr>
      <w:rPr/>
    </w:lvl>
    <w:lvl w:ilvl="3">
      <w:start w:val="1"/>
      <w:numFmt w:val="bullet"/>
      <w:lvlText w:val=""/>
      <w:lvlJc w:val="left"/>
      <w:pPr>
        <w:ind w:left="1862" w:hanging="360"/>
      </w:pPr>
      <w:rPr/>
    </w:lvl>
    <w:lvl w:ilvl="4">
      <w:start w:val="1"/>
      <w:numFmt w:val="bullet"/>
      <w:lvlText w:val="◦"/>
      <w:lvlJc w:val="left"/>
      <w:pPr>
        <w:ind w:left="2222" w:hanging="360"/>
      </w:pPr>
      <w:rPr/>
    </w:lvl>
    <w:lvl w:ilvl="5">
      <w:start w:val="1"/>
      <w:numFmt w:val="bullet"/>
      <w:lvlText w:val="▪"/>
      <w:lvlJc w:val="left"/>
      <w:pPr>
        <w:ind w:left="2582" w:hanging="360"/>
      </w:pPr>
      <w:rPr/>
    </w:lvl>
    <w:lvl w:ilvl="6">
      <w:start w:val="1"/>
      <w:numFmt w:val="bullet"/>
      <w:lvlText w:val=""/>
      <w:lvlJc w:val="left"/>
      <w:pPr>
        <w:ind w:left="2942" w:hanging="360"/>
      </w:pPr>
      <w:rPr/>
    </w:lvl>
    <w:lvl w:ilvl="7">
      <w:start w:val="1"/>
      <w:numFmt w:val="bullet"/>
      <w:lvlText w:val="◦"/>
      <w:lvlJc w:val="left"/>
      <w:pPr>
        <w:ind w:left="3302" w:hanging="360"/>
      </w:pPr>
      <w:rPr/>
    </w:lvl>
    <w:lvl w:ilvl="8">
      <w:start w:val="1"/>
      <w:numFmt w:val="bullet"/>
      <w:lvlText w:val="▪"/>
      <w:lvlJc w:val="left"/>
      <w:pPr>
        <w:ind w:left="3662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