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76" w:lineRule="auto"/>
        <w:contextualSpacing w:val="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75.0" w:type="dxa"/>
        <w:jc w:val="left"/>
        <w:tblInd w:w="0.0" w:type="pct"/>
        <w:tblLayout w:type="fixed"/>
        <w:tblLook w:val="0000"/>
      </w:tblPr>
      <w:tblGrid>
        <w:gridCol w:w="2834"/>
        <w:gridCol w:w="7541"/>
        <w:tblGridChange w:id="0">
          <w:tblGrid>
            <w:gridCol w:w="2834"/>
            <w:gridCol w:w="7541"/>
          </w:tblGrid>
        </w:tblGridChange>
      </w:tblGrid>
      <w:tr>
        <w:trPr>
          <w:trHeight w:val="34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1">
            <w:pPr>
              <w:spacing w:before="57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INFORMACIÓN PERSONAL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Daniel Barragues</w:t>
            </w:r>
          </w:p>
        </w:tc>
      </w:tr>
      <w:tr>
        <w:trPr>
          <w:trHeight w:val="220" w:hRule="atLeast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03">
            <w:pPr>
              <w:contextualSpacing w:val="0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05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</w:rPr>
              <w:drawing>
                <wp:inline distB="114300" distT="114300" distL="114300" distR="114300">
                  <wp:extent cx="1360488" cy="1648421"/>
                  <wp:effectExtent b="0" l="0" r="0" t="0"/>
                  <wp:docPr descr="Captura.PNG" id="1" name="image2.png"/>
                  <a:graphic>
                    <a:graphicData uri="http://schemas.openxmlformats.org/drawingml/2006/picture">
                      <pic:pic>
                        <pic:nvPicPr>
                          <pic:cNvPr descr="Captura.PNG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488" cy="16484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C/Julián de Apraiz, 18 6C</w:t>
            </w:r>
            <w:r w:rsidDel="00000000" w:rsidR="00000000" w:rsidRPr="00000000">
              <w:drawing>
                <wp:anchor allowOverlap="1" behindDoc="0" distB="0" distT="0" distL="0" distR="71755" hidden="0" layoutInCell="1" locked="0" relativeHeight="0" simplePos="0">
                  <wp:simplePos x="0" y="0"/>
                  <wp:positionH relativeFrom="margin">
                    <wp:posOffset>9525</wp:posOffset>
                  </wp:positionH>
                  <wp:positionV relativeFrom="paragraph">
                    <wp:posOffset>19050</wp:posOffset>
                  </wp:positionV>
                  <wp:extent cx="124460" cy="144145"/>
                  <wp:effectExtent b="0" l="0" r="0" t="0"/>
                  <wp:wrapSquare wrapText="bothSides" distB="0" distT="0" distL="0" distR="71755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" cy="144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tabs>
                <w:tab w:val="right" w:pos="8218"/>
              </w:tabs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0" distT="0" distL="0" distR="0">
                  <wp:extent cx="126365" cy="12954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65" cy="129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 697 690 231     </w:t>
            </w:r>
          </w:p>
          <w:p w:rsidR="00000000" w:rsidDel="00000000" w:rsidP="00000000" w:rsidRDefault="00000000" w:rsidRPr="00000000" w14:paraId="0000000A">
            <w:pPr>
              <w:tabs>
                <w:tab w:val="right" w:pos="8218"/>
              </w:tabs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danielbarragues@outlook.com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0" distT="0" distL="0" distR="71755" hidden="0" layoutInCell="1" locked="0" relativeHeight="0" simplePos="0">
                  <wp:simplePos x="0" y="0"/>
                  <wp:positionH relativeFrom="margin">
                    <wp:posOffset>9525</wp:posOffset>
                  </wp:positionH>
                  <wp:positionV relativeFrom="paragraph">
                    <wp:posOffset>0</wp:posOffset>
                  </wp:positionV>
                  <wp:extent cx="127000" cy="144780"/>
                  <wp:effectExtent b="0" l="0" r="0" t="0"/>
                  <wp:wrapSquare wrapText="bothSides" distB="0" distT="0" distL="0" distR="71755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44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D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www.linkedin.com/in/danielbarragues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drawing>
                <wp:anchor allowOverlap="1" behindDoc="0" distB="0" distT="0" distL="0" distR="71755" hidden="0" layoutInCell="1" locked="0" relativeHeight="0" simplePos="0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0</wp:posOffset>
                  </wp:positionV>
                  <wp:extent cx="125730" cy="128270"/>
                  <wp:effectExtent b="0" l="0" r="0" t="0"/>
                  <wp:wrapSquare wrapText="bothSides" distB="0" distT="0" distL="0" distR="71755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2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6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1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</w:t>
            </w:r>
          </w:p>
        </w:tc>
      </w:tr>
      <w:tr>
        <w:trPr>
          <w:trHeight w:val="38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1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before="85" w:lineRule="auto"/>
              <w:contextualSpacing w:val="0"/>
              <w:rPr>
                <w:color w:val="1593cb"/>
              </w:rPr>
            </w:pPr>
            <w:r w:rsidDel="00000000" w:rsidR="00000000" w:rsidRPr="00000000">
              <w:rPr>
                <w:color w:val="1593cb"/>
                <w:sz w:val="18"/>
                <w:szCs w:val="18"/>
                <w:rtl w:val="0"/>
              </w:rPr>
              <w:t xml:space="preserve">Sexo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Masculino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  <w:r w:rsidDel="00000000" w:rsidR="00000000" w:rsidRPr="00000000">
              <w:rPr>
                <w:color w:val="1593cb"/>
                <w:sz w:val="18"/>
                <w:szCs w:val="18"/>
                <w:rtl w:val="0"/>
              </w:rPr>
              <w:t xml:space="preserve">| Fecha de nacimiento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01/11/1997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  <w:r w:rsidDel="00000000" w:rsidR="00000000" w:rsidRPr="00000000">
              <w:rPr>
                <w:color w:val="1593cb"/>
                <w:sz w:val="18"/>
                <w:szCs w:val="18"/>
                <w:rtl w:val="0"/>
              </w:rPr>
              <w:t xml:space="preserve">| Nacionalidad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Española</w:t>
            </w:r>
            <w:r w:rsidDel="00000000" w:rsidR="00000000" w:rsidRPr="00000000">
              <w:rPr>
                <w:color w:val="1593cb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75.0" w:type="dxa"/>
        <w:jc w:val="left"/>
        <w:tblInd w:w="0.0" w:type="pct"/>
        <w:tblLayout w:type="fixed"/>
        <w:tblLook w:val="0000"/>
      </w:tblPr>
      <w:tblGrid>
        <w:gridCol w:w="2834"/>
        <w:gridCol w:w="7541"/>
        <w:tblGridChange w:id="0">
          <w:tblGrid>
            <w:gridCol w:w="2834"/>
            <w:gridCol w:w="7541"/>
          </w:tblGrid>
        </w:tblGridChange>
      </w:tblGrid>
      <w:tr>
        <w:trPr>
          <w:trHeight w:val="34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  <w:rtl w:val="0"/>
              </w:rPr>
              <w:t xml:space="preserve">PUESTO  SOLICITADO</w:t>
            </w:r>
          </w:p>
          <w:p w:rsidR="00000000" w:rsidDel="00000000" w:rsidP="00000000" w:rsidRDefault="00000000" w:rsidRPr="00000000" w14:paraId="00000016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  <w:rtl w:val="0"/>
              </w:rPr>
              <w:t xml:space="preserve">FUNCIÓN</w:t>
            </w:r>
          </w:p>
          <w:p w:rsidR="00000000" w:rsidDel="00000000" w:rsidP="00000000" w:rsidRDefault="00000000" w:rsidRPr="00000000" w14:paraId="00000017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  <w:rtl w:val="0"/>
              </w:rPr>
              <w:t xml:space="preserve">EMPLEO DESEADO</w:t>
            </w:r>
          </w:p>
          <w:p w:rsidR="00000000" w:rsidDel="00000000" w:rsidP="00000000" w:rsidRDefault="00000000" w:rsidRPr="00000000" w14:paraId="00000018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  <w:rtl w:val="0"/>
              </w:rPr>
              <w:t xml:space="preserve">ESTUDIOS REQUERIDOS</w:t>
            </w:r>
          </w:p>
          <w:p w:rsidR="00000000" w:rsidDel="00000000" w:rsidP="00000000" w:rsidRDefault="00000000" w:rsidRPr="00000000" w14:paraId="00000019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smallCaps w:val="1"/>
                <w:color w:val="0e4194"/>
                <w:sz w:val="18"/>
                <w:szCs w:val="18"/>
                <w:rtl w:val="0"/>
              </w:rPr>
              <w:t xml:space="preserve">OBJETIVO PROFESIONAL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contextualSpacing w:val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Desarrollador de aplicaciones web</w:t>
            </w:r>
          </w:p>
        </w:tc>
      </w:tr>
    </w:tbl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75.0" w:type="dxa"/>
        <w:jc w:val="left"/>
        <w:tblInd w:w="0.0" w:type="pc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EXPERIENCIA PROFESIONAL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D">
            <w:pPr>
              <w:contextualSpacing w:val="0"/>
              <w:jc w:val="right"/>
              <w:rPr>
                <w:color w:val="402c24"/>
                <w:sz w:val="8"/>
                <w:szCs w:val="8"/>
              </w:rPr>
            </w:pPr>
            <w:r w:rsidDel="00000000" w:rsidR="00000000" w:rsidRPr="00000000">
              <w:rPr>
                <w:color w:val="402c24"/>
                <w:sz w:val="8"/>
                <w:szCs w:val="8"/>
              </w:rPr>
              <w:drawing>
                <wp:inline distB="0" distT="0" distL="0" distR="0">
                  <wp:extent cx="4787900" cy="9017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02c24"/>
                <w:sz w:val="8"/>
                <w:szCs w:val="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E">
      <w:pPr>
        <w:contextualSpacing w:val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75.0" w:type="dxa"/>
        <w:jc w:val="left"/>
        <w:tblInd w:w="0.0" w:type="pct"/>
        <w:tblLayout w:type="fixed"/>
        <w:tblLook w:val="0000"/>
      </w:tblPr>
      <w:tblGrid>
        <w:gridCol w:w="2834"/>
        <w:gridCol w:w="7541"/>
        <w:tblGridChange w:id="0">
          <w:tblGrid>
            <w:gridCol w:w="2834"/>
            <w:gridCol w:w="7541"/>
          </w:tblGrid>
        </w:tblGridChange>
      </w:tblGrid>
      <w:t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1F">
            <w:pPr>
              <w:spacing w:before="28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Indicar las fechas (desde - a)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contextualSpacing w:val="0"/>
              <w:rPr>
                <w:color w:val="0e4194"/>
                <w:sz w:val="22"/>
                <w:szCs w:val="22"/>
              </w:rPr>
            </w:pPr>
            <w:r w:rsidDel="00000000" w:rsidR="00000000" w:rsidRPr="00000000">
              <w:rPr>
                <w:color w:val="0e4194"/>
                <w:sz w:val="22"/>
                <w:szCs w:val="22"/>
                <w:rtl w:val="0"/>
              </w:rPr>
              <w:t xml:space="preserve">Controlador</w:t>
            </w:r>
          </w:p>
        </w:tc>
      </w:tr>
      <w:t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spacing w:after="85" w:before="57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Grupo SVC Seguridad, Vitoria-Gasteiz</w:t>
            </w:r>
          </w:p>
        </w:tc>
      </w:tr>
      <w:tr>
        <w:trPr>
          <w:trHeight w:val="4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spacing w:after="283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Fui controlador en el festival de Jazz de Vitoria-Gasteiz, en los conciertos que se realizaron en el polideportivo de Mendizorroza. </w:t>
            </w:r>
          </w:p>
        </w:tc>
      </w:tr>
      <w:tr>
        <w:trPr>
          <w:trHeight w:val="3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2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6">
            <w:pPr>
              <w:contextualSpacing w:val="0"/>
              <w:rPr/>
            </w:pPr>
            <w:r w:rsidDel="00000000" w:rsidR="00000000" w:rsidRPr="00000000">
              <w:rPr>
                <w:color w:val="1593cb"/>
                <w:sz w:val="18"/>
                <w:szCs w:val="18"/>
                <w:rtl w:val="0"/>
              </w:rPr>
              <w:t xml:space="preserve">Sector de actividad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Indicar tipo de sector de actividad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375.0" w:type="dxa"/>
        <w:jc w:val="righ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EDUCACIÓN Y FORMACIÓN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29">
            <w:pPr>
              <w:contextualSpacing w:val="0"/>
              <w:jc w:val="right"/>
              <w:rPr>
                <w:color w:val="402c24"/>
                <w:sz w:val="8"/>
                <w:szCs w:val="8"/>
              </w:rPr>
            </w:pPr>
            <w:r w:rsidDel="00000000" w:rsidR="00000000" w:rsidRPr="00000000">
              <w:rPr>
                <w:color w:val="402c24"/>
                <w:sz w:val="8"/>
                <w:szCs w:val="8"/>
              </w:rPr>
              <w:drawing>
                <wp:inline distB="0" distT="0" distL="0" distR="0">
                  <wp:extent cx="4787900" cy="9017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02c24"/>
                <w:sz w:val="8"/>
                <w:szCs w:val="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A">
      <w:pPr>
        <w:contextualSpacing w:val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6237"/>
        <w:gridCol w:w="1305"/>
        <w:tblGridChange w:id="0">
          <w:tblGrid>
            <w:gridCol w:w="2834"/>
            <w:gridCol w:w="6237"/>
            <w:gridCol w:w="1305"/>
          </w:tblGrid>
        </w:tblGridChange>
      </w:tblGrid>
      <w:t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2B">
            <w:pPr>
              <w:spacing w:before="28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Indicar las fechas (desde - a)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contextualSpacing w:val="0"/>
              <w:rPr>
                <w:color w:val="0e4194"/>
                <w:sz w:val="22"/>
                <w:szCs w:val="22"/>
              </w:rPr>
            </w:pPr>
            <w:r w:rsidDel="00000000" w:rsidR="00000000" w:rsidRPr="00000000">
              <w:rPr>
                <w:color w:val="0e4194"/>
                <w:sz w:val="22"/>
                <w:szCs w:val="22"/>
                <w:rtl w:val="0"/>
              </w:rPr>
              <w:t xml:space="preserve">Grado de desarrollo de aplicaciones web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before="62" w:lineRule="auto"/>
              <w:contextualSpacing w:val="0"/>
              <w:jc w:val="right"/>
              <w:rPr>
                <w:color w:val="1593cb"/>
                <w:sz w:val="15"/>
                <w:szCs w:val="15"/>
              </w:rPr>
            </w:pPr>
            <w:r w:rsidDel="00000000" w:rsidR="00000000" w:rsidRPr="00000000">
              <w:rPr>
                <w:color w:val="1593cb"/>
                <w:sz w:val="15"/>
                <w:szCs w:val="15"/>
                <w:rtl w:val="0"/>
              </w:rPr>
              <w:t xml:space="preserve">Indicar el nivel del EQF-MEC si se conoce</w:t>
            </w:r>
          </w:p>
        </w:tc>
      </w:tr>
      <w:t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2F">
            <w:pPr>
              <w:spacing w:after="85" w:before="57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Egibide Arriaga, España</w:t>
            </w:r>
          </w:p>
        </w:tc>
      </w:tr>
      <w:t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2">
            <w:pPr>
              <w:spacing w:before="28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Programación orientada al desarrollo web.</w:t>
            </w:r>
          </w:p>
        </w:tc>
      </w:tr>
    </w:tbl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75.0" w:type="dxa"/>
        <w:jc w:val="left"/>
        <w:tblInd w:w="0.0" w:type="pc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COMPETENCIAS PERSONALES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contextualSpacing w:val="0"/>
              <w:jc w:val="right"/>
              <w:rPr>
                <w:color w:val="402c24"/>
                <w:sz w:val="8"/>
                <w:szCs w:val="8"/>
              </w:rPr>
            </w:pPr>
            <w:r w:rsidDel="00000000" w:rsidR="00000000" w:rsidRPr="00000000">
              <w:rPr>
                <w:color w:val="402c24"/>
                <w:sz w:val="8"/>
                <w:szCs w:val="8"/>
              </w:rPr>
              <w:drawing>
                <wp:inline distB="0" distT="0" distL="0" distR="0">
                  <wp:extent cx="4787900" cy="90170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02c24"/>
                <w:sz w:val="8"/>
                <w:szCs w:val="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7">
      <w:pPr>
        <w:contextualSpacing w:val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1544"/>
        <w:gridCol w:w="1498"/>
        <w:gridCol w:w="1499"/>
        <w:gridCol w:w="1500"/>
        <w:gridCol w:w="1501"/>
        <w:tblGridChange w:id="0">
          <w:tblGrid>
            <w:gridCol w:w="2834"/>
            <w:gridCol w:w="1544"/>
            <w:gridCol w:w="1498"/>
            <w:gridCol w:w="1499"/>
            <w:gridCol w:w="1500"/>
            <w:gridCol w:w="1501"/>
          </w:tblGrid>
        </w:tblGridChange>
      </w:tblGrid>
      <w:tr>
        <w:trPr>
          <w:trHeight w:val="2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Lengua materna</w:t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39">
            <w:pPr>
              <w:spacing w:before="28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Español</w:t>
            </w:r>
          </w:p>
        </w:tc>
      </w:tr>
      <w:tr>
        <w:trPr>
          <w:trHeight w:val="3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ind w:right="283"/>
              <w:contextualSpacing w:val="0"/>
              <w:jc w:val="right"/>
              <w:rPr>
                <w:smallCaps w:val="1"/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3F">
            <w:pPr>
              <w:spacing w:before="62" w:lineRule="auto"/>
              <w:contextualSpacing w:val="0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44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Otros idiomas</w:t>
            </w:r>
          </w:p>
        </w:tc>
        <w:tc>
          <w:tcPr>
            <w:gridSpan w:val="2"/>
            <w:tcBorders>
              <w:top w:color="c6c6c6" w:space="0" w:sz="8" w:val="single"/>
              <w:bottom w:color="c6c6c6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contextualSpacing w:val="0"/>
              <w:jc w:val="center"/>
              <w:rPr>
                <w:smallCaps w:val="1"/>
                <w:color w:val="0e4194"/>
                <w:sz w:val="14"/>
                <w:szCs w:val="14"/>
              </w:rPr>
            </w:pPr>
            <w:r w:rsidDel="00000000" w:rsidR="00000000" w:rsidRPr="00000000">
              <w:rPr>
                <w:smallCaps w:val="1"/>
                <w:color w:val="0e4194"/>
                <w:sz w:val="14"/>
                <w:szCs w:val="14"/>
                <w:rtl w:val="0"/>
              </w:rPr>
              <w:t xml:space="preserve">COMPRENDER </w:t>
            </w:r>
          </w:p>
        </w:tc>
        <w:tc>
          <w:tcPr>
            <w:gridSpan w:val="2"/>
            <w:tcBorders>
              <w:top w:color="c6c6c6" w:space="0" w:sz="8" w:val="single"/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contextualSpacing w:val="0"/>
              <w:jc w:val="center"/>
              <w:rPr>
                <w:smallCaps w:val="1"/>
                <w:color w:val="0e4194"/>
                <w:sz w:val="14"/>
                <w:szCs w:val="14"/>
              </w:rPr>
            </w:pPr>
            <w:r w:rsidDel="00000000" w:rsidR="00000000" w:rsidRPr="00000000">
              <w:rPr>
                <w:smallCaps w:val="1"/>
                <w:color w:val="0e4194"/>
                <w:sz w:val="14"/>
                <w:szCs w:val="14"/>
                <w:rtl w:val="0"/>
              </w:rPr>
              <w:t xml:space="preserve">HABLAR </w:t>
            </w:r>
          </w:p>
        </w:tc>
        <w:tc>
          <w:tcPr>
            <w:tcBorders>
              <w:top w:color="c6c6c6" w:space="0" w:sz="8" w:val="single"/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contextualSpacing w:val="0"/>
              <w:jc w:val="center"/>
              <w:rPr>
                <w:smallCaps w:val="1"/>
                <w:color w:val="0e4194"/>
                <w:sz w:val="14"/>
                <w:szCs w:val="14"/>
              </w:rPr>
            </w:pPr>
            <w:r w:rsidDel="00000000" w:rsidR="00000000" w:rsidRPr="00000000">
              <w:rPr>
                <w:smallCaps w:val="1"/>
                <w:color w:val="0e4194"/>
                <w:sz w:val="14"/>
                <w:szCs w:val="14"/>
                <w:rtl w:val="0"/>
              </w:rPr>
              <w:t xml:space="preserve">EXPRESIÓN ESCRITA </w:t>
            </w:r>
          </w:p>
        </w:tc>
      </w:tr>
      <w:tr>
        <w:trPr>
          <w:trHeight w:val="34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4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6c6c6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Comprensión auditiva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Comprensión de lectura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Interacción oral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Expresión oral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-1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before="62" w:lineRule="auto"/>
              <w:contextualSpacing w:val="0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ind w:right="283"/>
              <w:contextualSpacing w:val="0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Inglés</w:t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C1</w:t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B2</w:t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B2</w:t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B2</w:t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B2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c6c6c6" w:space="0" w:sz="8" w:val="single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57">
            <w:pPr>
              <w:ind w:right="283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progreso</w:t>
            </w:r>
          </w:p>
        </w:tc>
      </w:tr>
      <w:tr>
        <w:trPr>
          <w:trHeight w:val="3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contextualSpacing w:val="0"/>
              <w:rPr>
                <w:color w:val="0e4194"/>
                <w:sz w:val="15"/>
                <w:szCs w:val="15"/>
              </w:rPr>
            </w:pPr>
            <w:r w:rsidDel="00000000" w:rsidR="00000000" w:rsidRPr="00000000">
              <w:rPr>
                <w:color w:val="0e4194"/>
                <w:sz w:val="15"/>
                <w:szCs w:val="15"/>
                <w:rtl w:val="0"/>
              </w:rPr>
              <w:t xml:space="preserve">Nivel: A1/A2: usuario básico  -  B1/B2: usuario independiente  -  C1/C2: usuario competente</w:t>
            </w:r>
          </w:p>
          <w:p w:rsidR="00000000" w:rsidDel="00000000" w:rsidP="00000000" w:rsidRDefault="00000000" w:rsidRPr="00000000" w14:paraId="0000005E">
            <w:pPr>
              <w:contextualSpacing w:val="0"/>
              <w:rPr>
                <w:color w:val="0e4194"/>
                <w:sz w:val="15"/>
                <w:szCs w:val="15"/>
              </w:rPr>
            </w:pPr>
            <w:hyperlink r:id="rId14">
              <w:r w:rsidDel="00000000" w:rsidR="00000000" w:rsidRPr="00000000">
                <w:rPr>
                  <w:color w:val="000080"/>
                  <w:sz w:val="15"/>
                  <w:szCs w:val="15"/>
                  <w:u w:val="single"/>
                  <w:rtl w:val="0"/>
                </w:rPr>
                <w:t xml:space="preserve">Marco común Europeo de referencia para las lenguas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Competencias comunicativas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spacing w:before="28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 residido varios veranos en países extranjeros y me he estado comunicando durante esas estancias en ingles con personas que iban a mejorar su competencia oral. al igual que yo, y personas nativas.</w:t>
            </w:r>
          </w:p>
        </w:tc>
      </w:tr>
    </w:tbl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Competencias de organización/ gestión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Me he voluntariado para enseñar ‘’La hora de código’’ en algunas escuelas. He pertenecido al consejo escolar del conservatorio ‘’Jesús Guridi’’. He sido invitado, como asistente, a los ‘’Premios Xataka 2016’’ por Microsoft.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Competencias relacionadas con el empleo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spacing w:before="28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 creado proyectos personales con fecha límite, intentando cumplirla, como si se tratase de un proyecto real.</w:t>
            </w:r>
          </w:p>
        </w:tc>
      </w:tr>
    </w:tbl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1544"/>
        <w:gridCol w:w="1498"/>
        <w:gridCol w:w="1499"/>
        <w:gridCol w:w="1500"/>
        <w:gridCol w:w="1501"/>
        <w:tblGridChange w:id="0">
          <w:tblGrid>
            <w:gridCol w:w="2834"/>
            <w:gridCol w:w="1544"/>
            <w:gridCol w:w="1498"/>
            <w:gridCol w:w="1499"/>
            <w:gridCol w:w="1500"/>
            <w:gridCol w:w="1501"/>
          </w:tblGrid>
        </w:tblGridChange>
      </w:tblGrid>
      <w:tr>
        <w:trPr>
          <w:trHeight w:val="340" w:hRule="atLeast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6D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Competencia digital </w:t>
            </w:r>
          </w:p>
        </w:tc>
        <w:tc>
          <w:tcPr>
            <w:gridSpan w:val="5"/>
            <w:tcBorders>
              <w:top w:color="c6c6c6" w:space="0" w:sz="8" w:val="single"/>
              <w:bottom w:color="c6c6c6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contextualSpacing w:val="0"/>
              <w:jc w:val="center"/>
              <w:rPr>
                <w:color w:val="0e4194"/>
                <w:sz w:val="14"/>
                <w:szCs w:val="14"/>
              </w:rPr>
            </w:pPr>
            <w:r w:rsidDel="00000000" w:rsidR="00000000" w:rsidRPr="00000000">
              <w:rPr>
                <w:color w:val="0e4194"/>
                <w:sz w:val="14"/>
                <w:szCs w:val="14"/>
                <w:rtl w:val="0"/>
              </w:rPr>
              <w:t xml:space="preserve">AUTOEVALUACIÓN</w:t>
            </w:r>
          </w:p>
        </w:tc>
      </w:tr>
      <w:tr>
        <w:trPr>
          <w:trHeight w:val="680" w:hRule="atLeast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6c6c6" w:space="0" w:sz="8" w:val="single"/>
            </w:tcBorders>
            <w:shd w:fill="auto" w:val="clear"/>
            <w:tcMar>
              <w:left w:w="227.0" w:type="dxa"/>
              <w:right w:w="227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Tratamiento de la información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217.0" w:type="dxa"/>
              <w:right w:w="227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Comunicación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217.0" w:type="dxa"/>
              <w:right w:w="227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Creación de contenido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217.0" w:type="dxa"/>
              <w:right w:w="227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Seguridad </w:t>
            </w:r>
          </w:p>
        </w:tc>
        <w:tc>
          <w:tcPr>
            <w:tcBorders>
              <w:left w:color="c6c6c6" w:space="0" w:sz="8" w:val="single"/>
              <w:bottom w:color="c6c6c6" w:space="0" w:sz="8" w:val="single"/>
            </w:tcBorders>
            <w:shd w:fill="auto" w:val="clear"/>
            <w:tcMar>
              <w:left w:w="217.0" w:type="dxa"/>
              <w:right w:w="227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contextualSpacing w:val="0"/>
              <w:jc w:val="center"/>
              <w:rPr>
                <w:color w:val="0e4194"/>
              </w:rPr>
            </w:pPr>
            <w:r w:rsidDel="00000000" w:rsidR="00000000" w:rsidRPr="00000000">
              <w:rPr>
                <w:color w:val="0e4194"/>
                <w:rtl w:val="0"/>
              </w:rPr>
              <w:t xml:space="preserve">Resolución de problemas</w:t>
            </w:r>
          </w:p>
        </w:tc>
      </w:tr>
      <w:tr>
        <w:trPr>
          <w:trHeight w:val="2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c6c6c6" w:space="0" w:sz="4" w:val="single"/>
            </w:tcBorders>
            <w:shd w:fill="auto" w:val="clear"/>
            <w:tcMar>
              <w:top w:w="113.0" w:type="dxa"/>
              <w:bottom w:w="113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 competente</w:t>
            </w:r>
          </w:p>
        </w:tc>
        <w:tc>
          <w:tcPr>
            <w:tcBorders>
              <w:left w:color="c6c6c6" w:space="0" w:sz="8" w:val="single"/>
              <w:bottom w:color="c6c6c6" w:space="0" w:sz="4" w:val="single"/>
            </w:tcBorders>
            <w:shd w:fill="auto" w:val="clear"/>
            <w:tcMar>
              <w:top w:w="113.0" w:type="dxa"/>
              <w:left w:w="-10.0" w:type="dxa"/>
              <w:bottom w:w="113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 competente</w:t>
            </w:r>
          </w:p>
        </w:tc>
        <w:tc>
          <w:tcPr>
            <w:tcBorders>
              <w:left w:color="c6c6c6" w:space="0" w:sz="8" w:val="single"/>
              <w:bottom w:color="c6c6c6" w:space="0" w:sz="4" w:val="single"/>
            </w:tcBorders>
            <w:shd w:fill="auto" w:val="clear"/>
            <w:tcMar>
              <w:top w:w="113.0" w:type="dxa"/>
              <w:left w:w="-10.0" w:type="dxa"/>
              <w:bottom w:w="113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 competente</w:t>
            </w:r>
          </w:p>
        </w:tc>
        <w:tc>
          <w:tcPr>
            <w:tcBorders>
              <w:left w:color="c6c6c6" w:space="0" w:sz="8" w:val="single"/>
              <w:bottom w:color="c6c6c6" w:space="0" w:sz="4" w:val="single"/>
            </w:tcBorders>
            <w:shd w:fill="auto" w:val="clear"/>
            <w:tcMar>
              <w:top w:w="113.0" w:type="dxa"/>
              <w:left w:w="-10.0" w:type="dxa"/>
              <w:bottom w:w="113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 competente</w:t>
            </w:r>
          </w:p>
        </w:tc>
        <w:tc>
          <w:tcPr>
            <w:tcBorders>
              <w:left w:color="c6c6c6" w:space="0" w:sz="8" w:val="single"/>
              <w:bottom w:color="c6c6c6" w:space="0" w:sz="4" w:val="single"/>
            </w:tcBorders>
            <w:shd w:fill="auto" w:val="clear"/>
            <w:tcMar>
              <w:top w:w="113.0" w:type="dxa"/>
              <w:left w:w="-10.0" w:type="dxa"/>
              <w:bottom w:w="113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28" w:lineRule="auto"/>
              <w:contextualSpacing w:val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 competente</w:t>
            </w:r>
          </w:p>
        </w:tc>
      </w:tr>
      <w:tr>
        <w:trPr>
          <w:trHeight w:val="3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tcMar>
              <w:bottom w:w="113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contextualSpacing w:val="0"/>
              <w:rPr>
                <w:color w:val="000080"/>
                <w:sz w:val="15"/>
                <w:szCs w:val="15"/>
              </w:rPr>
            </w:pPr>
            <w:r w:rsidDel="00000000" w:rsidR="00000000" w:rsidRPr="00000000">
              <w:rPr>
                <w:color w:val="000080"/>
                <w:sz w:val="15"/>
                <w:szCs w:val="15"/>
                <w:rtl w:val="0"/>
              </w:rPr>
              <w:t xml:space="preserve">Nivel:  usuario básico  -  usuario independiente  -  usuario competente</w:t>
            </w:r>
          </w:p>
          <w:p w:rsidR="00000000" w:rsidDel="00000000" w:rsidP="00000000" w:rsidRDefault="00000000" w:rsidRPr="00000000" w14:paraId="00000081">
            <w:pPr>
              <w:contextualSpacing w:val="0"/>
              <w:rPr>
                <w:color w:val="0e4194"/>
                <w:sz w:val="15"/>
                <w:szCs w:val="15"/>
              </w:rPr>
            </w:pPr>
            <w:hyperlink r:id="rId15">
              <w:r w:rsidDel="00000000" w:rsidR="00000000" w:rsidRPr="00000000">
                <w:rPr>
                  <w:color w:val="000080"/>
                  <w:sz w:val="15"/>
                  <w:szCs w:val="15"/>
                  <w:u w:val="single"/>
                  <w:rtl w:val="0"/>
                </w:rPr>
                <w:t xml:space="preserve">Competencias digitales - Tabla de autoevaluación</w:t>
              </w:r>
            </w:hyperlink>
            <w:r w:rsidDel="00000000" w:rsidR="00000000" w:rsidRPr="00000000">
              <w:rPr>
                <w:color w:val="0e4194"/>
                <w:sz w:val="15"/>
                <w:szCs w:val="15"/>
                <w:rtl w:val="0"/>
              </w:rPr>
              <w:t xml:space="preserve"> 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c6c6c6" w:space="0" w:sz="8" w:val="single"/>
            </w:tcBorders>
            <w:shd w:fill="ececec" w:val="clear"/>
            <w:vAlign w:val="center"/>
          </w:tcPr>
          <w:p w:rsidR="00000000" w:rsidDel="00000000" w:rsidP="00000000" w:rsidRDefault="00000000" w:rsidRPr="00000000" w14:paraId="00000087">
            <w:pPr>
              <w:ind w:right="283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los certificado/s TIC</w:t>
            </w:r>
          </w:p>
        </w:tc>
      </w:tr>
      <w:tr>
        <w:trPr>
          <w:trHeight w:val="3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spacing w:before="23" w:lineRule="auto"/>
              <w:ind w:right="283"/>
              <w:contextualSpacing w:val="0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ind w:left="113" w:hanging="113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Dominio de suites informáticas (cursos de aprendizaje)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ind w:left="113" w:hanging="113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Estudio para certificado CISS en seguridad informática (curso online)</w:t>
            </w:r>
          </w:p>
        </w:tc>
      </w:tr>
    </w:tbl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Permiso de conducir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spacing w:before="28" w:lineRule="auto"/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375.0" w:type="dxa"/>
        <w:jc w:val="righ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INFORMACIÓN ADICIONAL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contextualSpacing w:val="0"/>
              <w:jc w:val="right"/>
              <w:rPr>
                <w:color w:val="402c24"/>
                <w:sz w:val="8"/>
                <w:szCs w:val="8"/>
              </w:rPr>
            </w:pPr>
            <w:r w:rsidDel="00000000" w:rsidR="00000000" w:rsidRPr="00000000">
              <w:rPr>
                <w:color w:val="402c24"/>
                <w:sz w:val="8"/>
                <w:szCs w:val="8"/>
              </w:rPr>
              <w:drawing>
                <wp:inline distB="0" distT="0" distL="0" distR="0">
                  <wp:extent cx="4787900" cy="9017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02c24"/>
                <w:sz w:val="8"/>
                <w:szCs w:val="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Publicaciones</w:t>
            </w:r>
          </w:p>
          <w:p w:rsidR="00000000" w:rsidDel="00000000" w:rsidP="00000000" w:rsidRDefault="00000000" w:rsidRPr="00000000" w14:paraId="0000009B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color w:val="0e4194"/>
                <w:sz w:val="18"/>
                <w:szCs w:val="18"/>
                <w:rtl w:val="0"/>
              </w:rPr>
              <w:t xml:space="preserve">Presentaciones</w:t>
            </w:r>
          </w:p>
          <w:p w:rsidR="00000000" w:rsidDel="00000000" w:rsidP="00000000" w:rsidRDefault="00000000" w:rsidRPr="00000000" w14:paraId="0000009C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He contribuido redactando un artículo en la página de noticias de ‘’Microsoft Insider’’:</w:t>
            </w:r>
          </w:p>
          <w:p w:rsidR="00000000" w:rsidDel="00000000" w:rsidP="00000000" w:rsidRDefault="00000000" w:rsidRPr="00000000" w14:paraId="0000009E">
            <w:pPr>
              <w:contextualSpacing w:val="0"/>
              <w:rPr>
                <w:sz w:val="18"/>
                <w:szCs w:val="18"/>
              </w:rPr>
            </w:pPr>
            <w:bookmarkStart w:colFirst="0" w:colLast="0" w:name="_gjdgxs" w:id="0"/>
            <w:bookmarkEnd w:id="0"/>
            <w:hyperlink r:id="rId17">
              <w:r w:rsidDel="00000000" w:rsidR="00000000" w:rsidRPr="00000000">
                <w:rPr>
                  <w:color w:val="0563c1"/>
                  <w:u w:val="single"/>
                  <w:rtl w:val="0"/>
                </w:rPr>
                <w:t xml:space="preserve">http://www.microsoftinsider.es/61028/el-rincon-del-lector-microsoft-vuelve-sus-origenes-por-daniel-barragues/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ind w:left="113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375.0" w:type="dxa"/>
        <w:jc w:val="left"/>
        <w:tblInd w:w="0.0" w:type="pct"/>
        <w:tblLayout w:type="fixed"/>
        <w:tblLook w:val="0000"/>
      </w:tblPr>
      <w:tblGrid>
        <w:gridCol w:w="2835"/>
        <w:gridCol w:w="7540"/>
        <w:tblGridChange w:id="0">
          <w:tblGrid>
            <w:gridCol w:w="2835"/>
            <w:gridCol w:w="7540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contextualSpacing w:val="0"/>
              <w:jc w:val="right"/>
              <w:rPr>
                <w:color w:val="402c24"/>
                <w:sz w:val="8"/>
                <w:szCs w:val="8"/>
              </w:rPr>
            </w:pPr>
            <w:r w:rsidDel="00000000" w:rsidR="00000000" w:rsidRPr="00000000">
              <w:rPr>
                <w:color w:val="402c24"/>
                <w:sz w:val="8"/>
                <w:szCs w:val="8"/>
              </w:rPr>
              <w:drawing>
                <wp:inline distB="0" distT="0" distL="0" distR="0">
                  <wp:extent cx="4787900" cy="90170"/>
                  <wp:effectExtent b="0" l="0" r="0" t="0"/>
                  <wp:docPr id="1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0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402c24"/>
                <w:sz w:val="8"/>
                <w:szCs w:val="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0376.0" w:type="dxa"/>
        <w:jc w:val="left"/>
        <w:tblInd w:w="0.0" w:type="pct"/>
        <w:tblLayout w:type="fixed"/>
        <w:tblLook w:val="0000"/>
      </w:tblPr>
      <w:tblGrid>
        <w:gridCol w:w="2834"/>
        <w:gridCol w:w="7542"/>
        <w:tblGridChange w:id="0">
          <w:tblGrid>
            <w:gridCol w:w="2834"/>
            <w:gridCol w:w="7542"/>
          </w:tblGrid>
        </w:tblGridChange>
      </w:tblGrid>
      <w:tr>
        <w:trPr>
          <w:trHeight w:val="3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spacing w:before="23" w:lineRule="auto"/>
              <w:ind w:right="283"/>
              <w:contextualSpacing w:val="0"/>
              <w:jc w:val="right"/>
              <w:rPr>
                <w:color w:val="0e419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contextualSpacing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even"/>
      <w:footerReference r:id="rId21" w:type="default"/>
      <w:pgSz w:h="16838" w:w="11906"/>
      <w:pgMar w:bottom="1474" w:top="1927" w:left="850" w:right="680" w:header="36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tabs>
        <w:tab w:val="left" w:pos="2835"/>
        <w:tab w:val="right" w:pos="10375"/>
      </w:tabs>
      <w:spacing w:after="624" w:lineRule="auto"/>
      <w:contextualSpacing w:val="0"/>
      <w:rPr>
        <w:rFonts w:ascii="Arimo" w:cs="Arimo" w:eastAsia="Arimo" w:hAnsi="Arimo"/>
        <w:color w:val="26b4ea"/>
        <w:sz w:val="14"/>
        <w:szCs w:val="14"/>
      </w:rPr>
    </w:pPr>
    <w:r w:rsidDel="00000000" w:rsidR="00000000" w:rsidRPr="00000000">
      <w:rPr>
        <w:rFonts w:ascii="Arimo" w:cs="Arimo" w:eastAsia="Arimo" w:hAnsi="Arimo"/>
        <w:color w:val="26b4ea"/>
        <w:sz w:val="14"/>
        <w:szCs w:val="14"/>
        <w:rtl w:val="0"/>
      </w:rPr>
      <w:tab/>
      <w:t xml:space="preserve"> </w:t>
    </w:r>
    <w:r w:rsidDel="00000000" w:rsidR="00000000" w:rsidRPr="00000000">
      <w:rPr>
        <w:rFonts w:ascii="Arimo" w:cs="Arimo" w:eastAsia="Arimo" w:hAnsi="Arimo"/>
        <w:color w:val="1593cb"/>
        <w:sz w:val="14"/>
        <w:szCs w:val="14"/>
        <w:rtl w:val="0"/>
      </w:rPr>
      <w:t xml:space="preserve">© Unión Europea, 2002-2017 | europass.cedefop.europa.eu </w:t>
      <w:tab/>
      <w:t xml:space="preserve">Página</w:t>
    </w:r>
    <w:r w:rsidDel="00000000" w:rsidR="00000000" w:rsidRPr="00000000">
      <w:rPr>
        <w:rFonts w:ascii="Arimo" w:cs="Arimo" w:eastAsia="Arimo" w:hAnsi="Arimo"/>
        <w:color w:val="26b4ea"/>
        <w:sz w:val="14"/>
        <w:szCs w:val="14"/>
        <w:rtl w:val="0"/>
      </w:rPr>
      <w:t xml:space="preserve"> </w:t>
    </w:r>
    <w:r w:rsidDel="00000000" w:rsidR="00000000" w:rsidRPr="00000000">
      <w:rPr>
        <w:color w:val="1593cb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mo" w:cs="Arimo" w:eastAsia="Arimo" w:hAnsi="Arimo"/>
        <w:color w:val="1593cb"/>
        <w:sz w:val="14"/>
        <w:szCs w:val="14"/>
        <w:rtl w:val="0"/>
      </w:rPr>
      <w:t xml:space="preserve"> / </w:t>
    </w:r>
    <w:r w:rsidDel="00000000" w:rsidR="00000000" w:rsidRPr="00000000">
      <w:rPr>
        <w:color w:val="1593cb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Arimo" w:cs="Arimo" w:eastAsia="Arimo" w:hAnsi="Arimo"/>
        <w:color w:val="1593cb"/>
        <w:sz w:val="14"/>
        <w:szCs w:val="14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tabs>
        <w:tab w:val="left" w:pos="2835"/>
        <w:tab w:val="right" w:pos="10205"/>
      </w:tabs>
      <w:spacing w:before="1009" w:lineRule="auto"/>
      <w:contextualSpacing w:val="0"/>
      <w:rPr>
        <w:color w:val="1593cb"/>
        <w:sz w:val="20"/>
        <w:szCs w:val="20"/>
      </w:rPr>
    </w:pPr>
    <w:r w:rsidDel="00000000" w:rsidR="00000000" w:rsidRPr="00000000">
      <w:rPr>
        <w:color w:val="1593cb"/>
        <w:sz w:val="20"/>
        <w:szCs w:val="20"/>
        <w:rtl w:val="0"/>
      </w:rPr>
      <w:t xml:space="preserve"> </w:t>
      <w:tab/>
      <w:t xml:space="preserve">Currículum vítae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0</wp:posOffset>
          </wp:positionH>
          <wp:positionV relativeFrom="paragraph">
            <wp:posOffset>635</wp:posOffset>
          </wp:positionV>
          <wp:extent cx="1616710" cy="464185"/>
          <wp:effectExtent b="0" l="0" r="0" t="0"/>
          <wp:wrapSquare wrapText="bothSides" distB="0" distT="0" distL="0" distR="0"/>
          <wp:docPr id="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6710" cy="4641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tabs>
        <w:tab w:val="center" w:pos="5103"/>
        <w:tab w:val="right" w:pos="10206"/>
      </w:tabs>
      <w:spacing w:before="68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13" w:hanging="113"/>
      </w:pPr>
      <w:rPr>
        <w:rFonts w:ascii="Arial" w:cs="Arial" w:eastAsia="Arial" w:hAnsi="Arial"/>
      </w:rPr>
    </w:lvl>
    <w:lvl w:ilvl="1">
      <w:start w:val="1"/>
      <w:numFmt w:val="bullet"/>
      <w:lvlText w:val="▫"/>
      <w:lvlJc w:val="left"/>
      <w:pPr>
        <w:ind w:left="227" w:hanging="114.00000000000003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13" w:firstLine="34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13" w:firstLine="567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113" w:firstLine="794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113" w:firstLine="1021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113" w:firstLine="1247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113" w:firstLine="1474.0000000000005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113" w:firstLine="1701"/>
      </w:pPr>
      <w:rPr>
        <w:rFonts w:ascii="Arial" w:cs="Arial" w:eastAsia="Arial" w:hAnsi="Arial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3f3a38"/>
        <w:sz w:val="16"/>
        <w:szCs w:val="16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hyperlink" Target="http://europass.cedefop.europa.eu/es/resources/digital-competences" TargetMode="External"/><Relationship Id="rId14" Type="http://schemas.openxmlformats.org/officeDocument/2006/relationships/hyperlink" Target="http://europass.cedefop.europa.eu/es/resources/european-language-levels-cefr" TargetMode="External"/><Relationship Id="rId17" Type="http://schemas.openxmlformats.org/officeDocument/2006/relationships/hyperlink" Target="http://www.microsoftinsider.es/61028/el-rincon-del-lector-microsoft-vuelve-sus-origenes-por-daniel-barragues/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