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0"/>
        <w:rPr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  Completa cada uno de los siguientes apartados:</w:t>
      </w:r>
    </w:p>
    <w:p w:rsidR="00000000" w:rsidDel="00000000" w:rsidP="00000000" w:rsidRDefault="00000000" w:rsidRPr="00000000" w14:paraId="00000001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 Las direcciones IP son direcciones de la capa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de red</w:t>
      </w:r>
      <w:r w:rsidDel="00000000" w:rsidR="00000000" w:rsidRPr="00000000">
        <w:rPr>
          <w:sz w:val="18"/>
          <w:szCs w:val="18"/>
          <w:rtl w:val="0"/>
        </w:rPr>
        <w:t xml:space="preserve">;  usadas para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identificar hosts (paquete)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; son administradas por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el administrador de la red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  Las direcciones MAC son direcciones de la capa </w:t>
      </w:r>
      <w:r w:rsidDel="00000000" w:rsidR="00000000" w:rsidRPr="00000000">
        <w:rPr>
          <w:sz w:val="18"/>
          <w:szCs w:val="18"/>
          <w:u w:val="single"/>
          <w:rtl w:val="0"/>
        </w:rPr>
        <w:tab/>
        <w:t xml:space="preserve">enlace</w:t>
        <w:tab/>
      </w:r>
      <w:r w:rsidDel="00000000" w:rsidR="00000000" w:rsidRPr="00000000">
        <w:rPr>
          <w:sz w:val="18"/>
          <w:szCs w:val="18"/>
          <w:rtl w:val="0"/>
        </w:rPr>
        <w:t xml:space="preserve">; usadas para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identificar un host (trama)</w:t>
      </w:r>
      <w:r w:rsidDel="00000000" w:rsidR="00000000" w:rsidRPr="00000000">
        <w:rPr>
          <w:sz w:val="18"/>
          <w:szCs w:val="18"/>
          <w:rtl w:val="0"/>
        </w:rPr>
        <w:t xml:space="preserve">; son administradas por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el fabricante de la tarjeta de red</w:t>
        <w:tab/>
        <w:t xml:space="preserve"> y el IEEE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 ¿La dirección MAC es portátil(SI/NO)?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Si</w:t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porque</w:t>
        <w:tab/>
      </w:r>
      <w:r w:rsidDel="00000000" w:rsidR="00000000" w:rsidRPr="00000000">
        <w:rPr>
          <w:sz w:val="18"/>
          <w:szCs w:val="18"/>
          <w:u w:val="single"/>
          <w:rtl w:val="0"/>
        </w:rPr>
        <w:t xml:space="preserve">es una dirección unida al dispositivo físico.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¿La dirección IP es portátil (SI/NO)?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No</w:t>
        <w:tab/>
        <w:tab/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porque</w:t>
        <w:tab/>
      </w:r>
      <w:r w:rsidDel="00000000" w:rsidR="00000000" w:rsidRPr="00000000">
        <w:rPr>
          <w:sz w:val="18"/>
          <w:szCs w:val="18"/>
          <w:u w:val="single"/>
          <w:rtl w:val="0"/>
        </w:rPr>
        <w:t xml:space="preserve">cambia según la red en la que esté conectado.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¿Cómo un host determina la dirección MAC sabiendo la dirección IP? </w:t>
      </w:r>
      <w:r w:rsidDel="00000000" w:rsidR="00000000" w:rsidRPr="00000000">
        <w:rPr>
          <w:sz w:val="18"/>
          <w:szCs w:val="18"/>
          <w:u w:val="single"/>
          <w:rtl w:val="0"/>
        </w:rPr>
        <w:tab/>
        <w:tab/>
        <w:tab/>
        <w:tab/>
        <w:t xml:space="preserve">ARP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Los routers son dispositivos de capa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de red</w:t>
      </w:r>
      <w:r w:rsidDel="00000000" w:rsidR="00000000" w:rsidRPr="00000000">
        <w:rPr>
          <w:sz w:val="18"/>
          <w:szCs w:val="18"/>
          <w:rtl w:val="0"/>
        </w:rPr>
        <w:t xml:space="preserve">, mientras que los switches son dispositivos de capa </w:t>
      </w:r>
      <w:r w:rsidDel="00000000" w:rsidR="00000000" w:rsidRPr="00000000">
        <w:rPr>
          <w:sz w:val="18"/>
          <w:szCs w:val="18"/>
          <w:u w:val="single"/>
          <w:rtl w:val="0"/>
        </w:rPr>
        <w:tab/>
        <w:t xml:space="preserve">de enlace.</w:t>
        <w:tab/>
        <w:tab/>
      </w:r>
      <w:r w:rsidDel="00000000" w:rsidR="00000000" w:rsidRPr="00000000">
        <w:rPr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El protocolo que se encarga de convertir la dirección lógica a una dirección física es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1440" w:hanging="360"/>
        <w:contextualSpacing w:val="0"/>
        <w:rPr/>
      </w:pPr>
      <w:r w:rsidDel="00000000" w:rsidR="00000000" w:rsidRPr="00000000">
        <w:rPr>
          <w:sz w:val="18"/>
          <w:szCs w:val="18"/>
          <w:u w:val="single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El dominio de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broadcast </w:t>
      </w:r>
      <w:r w:rsidDel="00000000" w:rsidR="00000000" w:rsidRPr="00000000">
        <w:rPr>
          <w:sz w:val="18"/>
          <w:szCs w:val="18"/>
          <w:rtl w:val="0"/>
        </w:rPr>
        <w:t xml:space="preserve">es el conjunto de todos los dispositivos que reciben tramas de broadcast que se originan en cualquier dispositivo del conjunto. Los conjuntos de broadcast generalmente están limitados por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los router, </w:t>
      </w:r>
      <w:r w:rsidDel="00000000" w:rsidR="00000000" w:rsidRPr="00000000">
        <w:rPr>
          <w:sz w:val="18"/>
          <w:szCs w:val="18"/>
          <w:rtl w:val="0"/>
        </w:rPr>
        <w:t xml:space="preserve">dado que los routers no envían tramas de broadcast.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Teniendo en cuenta el siguiente esquema de red.</w:t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422275</wp:posOffset>
            </wp:positionH>
            <wp:positionV relativeFrom="paragraph">
              <wp:posOffset>635</wp:posOffset>
            </wp:positionV>
            <wp:extent cx="5275580" cy="1826895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826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29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¿Qué dirección del router es la pública? ¿Cuál es la privada?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29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29" w:hanging="360"/>
        <w:contextualSpacing w:val="0"/>
        <w:rPr/>
      </w:pPr>
      <w:r w:rsidDel="00000000" w:rsidR="00000000" w:rsidRPr="00000000">
        <w:rPr>
          <w:sz w:val="21"/>
          <w:szCs w:val="21"/>
          <w:rtl w:val="0"/>
        </w:rPr>
        <w:t xml:space="preserve">¿Con que dirección saldrán los equipos de nuestra red a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contextualSpacing w:val="0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/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Tenemos el diseño de una red Ethernet que únicamente utiliza el protocolo en TCP/IP. Sobre dicho diseño (página anterior) deberá responder a las siguientes preguntas:</w:t>
      </w:r>
    </w:p>
    <w:p w:rsidR="00000000" w:rsidDel="00000000" w:rsidP="00000000" w:rsidRDefault="00000000" w:rsidRPr="00000000" w14:paraId="00000018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¿A qué nivel corresponde, dentro del modelo OSI, el Router2?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A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¿Qué comando del sistema operativo (Windows o Linux) se utiliza para determinar el tiempo medio de respuesta (ida y vuelta) desde el equipo H1 al equipo Z2?</w:t>
      </w:r>
    </w:p>
    <w:p w:rsidR="00000000" w:rsidDel="00000000" w:rsidP="00000000" w:rsidRDefault="00000000" w:rsidRPr="00000000" w14:paraId="0000001B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C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Dentro de este esquema existen direcciones IP públicas. Señala alguna de ellas.</w:t>
      </w:r>
    </w:p>
    <w:p w:rsidR="00000000" w:rsidDel="00000000" w:rsidP="00000000" w:rsidRDefault="00000000" w:rsidRPr="00000000" w14:paraId="0000001D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E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¿Cuántas MAC address iguales pueden coexistir dentro de la LAN_1?</w:t>
      </w:r>
    </w:p>
    <w:p w:rsidR="00000000" w:rsidDel="00000000" w:rsidP="00000000" w:rsidRDefault="00000000" w:rsidRPr="00000000" w14:paraId="0000001F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Ninguna.</w:t>
      </w:r>
    </w:p>
    <w:p w:rsidR="00000000" w:rsidDel="00000000" w:rsidP="00000000" w:rsidRDefault="00000000" w:rsidRPr="00000000" w14:paraId="00000020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Un switch (por ejemplo Switch1 y Switch2), que no realizan funciones de enrutamiento, ¿a qué nivel corresponderían dentro del modelo OSI?</w:t>
      </w:r>
    </w:p>
    <w:p w:rsidR="00000000" w:rsidDel="00000000" w:rsidP="00000000" w:rsidRDefault="00000000" w:rsidRPr="00000000" w14:paraId="00000021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22">
      <w:pPr>
        <w:ind w:left="709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Todas las direcciones IP representadas en el gráfico, ¿se corresponden con direcciones IPv4, IPv6, o con ambas?</w:t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24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6932930" cy="3818890"/>
            <wp:effectExtent b="0" l="0" r="0" t="0"/>
            <wp:wrapTopAndBottom distB="0" dist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3818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12"/>
        <w:tab w:val="right" w:pos="8864"/>
      </w:tabs>
      <w:ind w:right="360" w:firstLine="36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tabs>
        <w:tab w:val="center" w:pos="4252"/>
        <w:tab w:val="right" w:pos="8504"/>
      </w:tabs>
      <w:ind w:right="360" w:firstLine="360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12725" cy="13652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725" cy="136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0125" cy="466725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01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54825" cy="466725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48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0" distR="0"/>
              <wp:docPr id="9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4050" cy="1422550"/>
              <wp:effectExtent b="0" l="0" r="0" t="0"/>
              <wp:wrapSquare wrapText="bothSides" distB="0" distT="0" distL="0" distR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4050" cy="14225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0225" cy="466725"/>
              <wp:effectExtent b="0" l="0" r="0" t="0"/>
              <wp:wrapSquare wrapText="bothSides" distB="0" distT="0" distL="0" distR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466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3" name="image6.jpg"/>
          <a:graphic>
            <a:graphicData uri="http://schemas.openxmlformats.org/drawingml/2006/picture">
              <pic:pic>
                <pic:nvPicPr>
                  <pic:cNvPr id="0" name="image6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tabs>
        <w:tab w:val="center" w:pos="4818"/>
        <w:tab w:val="right" w:pos="9637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789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2149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2509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869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3229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3589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949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4309" w:hanging="360"/>
      </w:pPr>
      <w:rPr>
        <w:sz w:val="18"/>
        <w:szCs w:val="18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8.png"/><Relationship Id="rId3" Type="http://schemas.openxmlformats.org/officeDocument/2006/relationships/image" Target="media/image18.png"/><Relationship Id="rId4" Type="http://schemas.openxmlformats.org/officeDocument/2006/relationships/image" Target="media/image16.png"/><Relationship Id="rId5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