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39" w:rsidRPr="00780EA3" w:rsidRDefault="00523739" w:rsidP="00780EA3">
      <w:pPr>
        <w:ind w:left="360"/>
        <w:rPr>
          <w:rFonts w:ascii="Times New Roman" w:hAnsi="Times New Roman"/>
          <w:b/>
          <w:szCs w:val="24"/>
          <w:u w:val="single"/>
        </w:rPr>
      </w:pPr>
      <w:r w:rsidRPr="00523739">
        <w:rPr>
          <w:rFonts w:ascii="Times New Roman" w:hAnsi="Times New Roman"/>
          <w:b/>
          <w:szCs w:val="24"/>
          <w:u w:val="single"/>
        </w:rPr>
        <w:t>Growth Basics</w:t>
      </w:r>
    </w:p>
    <w:p w:rsidR="00780EA3" w:rsidRDefault="00780EA3" w:rsidP="00780EA3">
      <w:pPr>
        <w:ind w:left="360"/>
        <w:rPr>
          <w:rFonts w:ascii="Times New Roman" w:hAnsi="Times New Roman"/>
          <w:szCs w:val="24"/>
        </w:rPr>
      </w:pPr>
    </w:p>
    <w:p w:rsidR="00C609E4" w:rsidRDefault="00780EA3" w:rsidP="00C609E4">
      <w:pPr>
        <w:ind w:left="360" w:right="-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geometric progression is multiplicative and, therefore, more powerful than an arithmetic (additive) sequence. </w:t>
      </w:r>
    </w:p>
    <w:p w:rsidR="00230F9E" w:rsidRDefault="00230F9E" w:rsidP="00230F9E">
      <w:pPr>
        <w:ind w:right="-270"/>
        <w:rPr>
          <w:rFonts w:ascii="Times New Roman" w:hAnsi="Times New Roman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B00BAC" wp14:editId="61BC9A9A">
                <wp:simplePos x="0" y="0"/>
                <wp:positionH relativeFrom="column">
                  <wp:posOffset>4343400</wp:posOffset>
                </wp:positionH>
                <wp:positionV relativeFrom="paragraph">
                  <wp:posOffset>56515</wp:posOffset>
                </wp:positionV>
                <wp:extent cx="2619375" cy="9906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EA3" w:rsidRPr="00780EA3" w:rsidRDefault="00780EA3">
                            <w:pPr>
                              <w:rPr>
                                <w:color w:val="FF0000"/>
                              </w:rPr>
                            </w:pPr>
                            <w:r w:rsidRPr="00780EA3">
                              <w:rPr>
                                <w:color w:val="FF0000"/>
                              </w:rPr>
                              <w:t>"The consequences for human welfare involved in questions like these are simply staggering: Once one starts to think about them, it is hard to think about anything else." Robert Lucas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00B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2pt;margin-top:4.45pt;width:206.25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">
                <v:textbox>
                  <w:txbxContent>
                    <w:p w:rsidR="00780EA3" w:rsidRPr="00780EA3" w:rsidRDefault="00780EA3">
                      <w:pPr>
                        <w:rPr>
                          <w:color w:val="FF0000"/>
                        </w:rPr>
                      </w:pPr>
                      <w:r w:rsidRPr="00780EA3">
                        <w:rPr>
                          <w:color w:val="FF0000"/>
                        </w:rPr>
                        <w:t>"The consequences for human welfare involved in questions like these are simply staggering: Once one starts to think about them, it is hard to think about anything else." Robert Lucas</w:t>
                      </w:r>
                    </w:p>
                  </w:txbxContent>
                </v:textbox>
              </v:shape>
            </w:pict>
          </mc:Fallback>
        </mc:AlternateContent>
      </w:r>
    </w:p>
    <w:p w:rsidR="00C609E4" w:rsidRDefault="00C609E4" w:rsidP="00230F9E">
      <w:pPr>
        <w:ind w:right="-270"/>
        <w:rPr>
          <w:rFonts w:ascii="Times New Roman" w:hAnsi="Times New Roman"/>
          <w:szCs w:val="24"/>
        </w:rPr>
      </w:pPr>
    </w:p>
    <w:p w:rsidR="000A41AB" w:rsidRDefault="000A41AB" w:rsidP="000A41AB">
      <w:pPr>
        <w:ind w:left="360"/>
        <w:rPr>
          <w:szCs w:val="24"/>
        </w:rPr>
      </w:pPr>
      <w:r w:rsidRPr="00780EA3">
        <w:rPr>
          <w:b/>
          <w:szCs w:val="24"/>
        </w:rPr>
        <w:t>Rule of 70</w:t>
      </w:r>
      <w:r>
        <w:rPr>
          <w:szCs w:val="24"/>
        </w:rPr>
        <w:t xml:space="preserve">: </w:t>
      </w:r>
      <w:r w:rsidRPr="00CA025F">
        <w:rPr>
          <w:position w:val="-28"/>
          <w:szCs w:val="24"/>
        </w:rPr>
        <w:object w:dxaOrig="3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3pt" o:ole="">
            <v:imagedata r:id="rId6" o:title=""/>
          </v:shape>
          <o:OLEObject Type="Embed" ProgID="Equation.3" ShapeID="_x0000_i1025" DrawAspect="Content" ObjectID="_1522211980" r:id="rId7"/>
        </w:object>
      </w:r>
    </w:p>
    <w:p w:rsidR="000A41AB" w:rsidRDefault="000A41AB" w:rsidP="00C609E4">
      <w:pPr>
        <w:ind w:left="360" w:right="-270"/>
        <w:rPr>
          <w:rFonts w:ascii="Times New Roman" w:hAnsi="Times New Roman"/>
          <w:szCs w:val="24"/>
        </w:rPr>
      </w:pPr>
    </w:p>
    <w:p w:rsidR="000A41AB" w:rsidRDefault="000A41AB" w:rsidP="00780EA3">
      <w:pPr>
        <w:ind w:left="360"/>
        <w:rPr>
          <w:rFonts w:ascii="Times New Roman" w:hAnsi="Times New Roman"/>
          <w:szCs w:val="24"/>
        </w:rPr>
      </w:pPr>
    </w:p>
    <w:p w:rsidR="00523739" w:rsidRDefault="00523739" w:rsidP="00780EA3">
      <w:pPr>
        <w:ind w:left="360"/>
        <w:rPr>
          <w:szCs w:val="24"/>
        </w:rPr>
      </w:pPr>
      <w:r>
        <w:rPr>
          <w:szCs w:val="24"/>
        </w:rPr>
        <w:t>Real GDP per capita (or per person) is how we measure a country’s economic performance.</w:t>
      </w:r>
    </w:p>
    <w:p w:rsidR="00523739" w:rsidRDefault="00523739" w:rsidP="00780EA3">
      <w:pPr>
        <w:ind w:left="360"/>
        <w:rPr>
          <w:szCs w:val="24"/>
        </w:rPr>
      </w:pPr>
    </w:p>
    <w:p w:rsidR="00523739" w:rsidRDefault="00523739" w:rsidP="00780EA3">
      <w:pPr>
        <w:ind w:left="360"/>
        <w:rPr>
          <w:szCs w:val="24"/>
        </w:rPr>
      </w:pPr>
      <w:r>
        <w:rPr>
          <w:szCs w:val="24"/>
        </w:rPr>
        <w:t xml:space="preserve">We care about both </w:t>
      </w:r>
      <w:r w:rsidRPr="00D7354D">
        <w:rPr>
          <w:i/>
          <w:szCs w:val="24"/>
        </w:rPr>
        <w:t>level</w:t>
      </w:r>
      <w:r>
        <w:rPr>
          <w:szCs w:val="24"/>
        </w:rPr>
        <w:t xml:space="preserve"> and </w:t>
      </w:r>
      <w:r w:rsidRPr="00D7354D">
        <w:rPr>
          <w:i/>
          <w:szCs w:val="24"/>
        </w:rPr>
        <w:t>percentage change</w:t>
      </w:r>
      <w:r>
        <w:rPr>
          <w:szCs w:val="24"/>
        </w:rPr>
        <w:t>.</w:t>
      </w:r>
    </w:p>
    <w:p w:rsidR="00523739" w:rsidRDefault="00523739" w:rsidP="00780EA3">
      <w:pPr>
        <w:ind w:left="360"/>
        <w:rPr>
          <w:szCs w:val="24"/>
        </w:rPr>
      </w:pPr>
    </w:p>
    <w:p w:rsidR="00523739" w:rsidRDefault="00523739" w:rsidP="00780EA3">
      <w:pPr>
        <w:ind w:left="360"/>
        <w:rPr>
          <w:szCs w:val="24"/>
        </w:rPr>
      </w:pPr>
      <w:r>
        <w:rPr>
          <w:szCs w:val="24"/>
        </w:rPr>
        <w:t>Level is the actua</w:t>
      </w:r>
      <w:r w:rsidR="000A41AB">
        <w:rPr>
          <w:szCs w:val="24"/>
        </w:rPr>
        <w:t>l number</w:t>
      </w:r>
      <w:r w:rsidR="007578DF">
        <w:rPr>
          <w:szCs w:val="24"/>
        </w:rPr>
        <w:t xml:space="preserve"> (bigger is better)</w:t>
      </w:r>
      <w:r w:rsidR="000A41AB">
        <w:rPr>
          <w:szCs w:val="24"/>
        </w:rPr>
        <w:t xml:space="preserve">; </w:t>
      </w:r>
      <w:r w:rsidR="000A41AB" w:rsidRPr="00230F9E">
        <w:rPr>
          <w:b/>
          <w:szCs w:val="24"/>
        </w:rPr>
        <w:t>percentage change</w:t>
      </w:r>
      <w:r w:rsidR="000A41AB">
        <w:rPr>
          <w:szCs w:val="24"/>
        </w:rPr>
        <w:t xml:space="preserve"> is</w:t>
      </w:r>
      <w:r>
        <w:rPr>
          <w:szCs w:val="24"/>
        </w:rPr>
        <w:t xml:space="preserve"> </w:t>
      </w:r>
      <w:r w:rsidRPr="00D7354D">
        <w:rPr>
          <w:position w:val="-24"/>
          <w:szCs w:val="24"/>
        </w:rPr>
        <w:object w:dxaOrig="1300" w:dyaOrig="620">
          <v:shape id="_x0000_i1026" type="#_x0000_t75" style="width:65.25pt;height:30.75pt" o:ole="">
            <v:imagedata r:id="rId8" o:title=""/>
          </v:shape>
          <o:OLEObject Type="Embed" ProgID="Equation.3" ShapeID="_x0000_i1026" DrawAspect="Content" ObjectID="_1522211981" r:id="rId9"/>
        </w:object>
      </w:r>
    </w:p>
    <w:p w:rsidR="00230F9E" w:rsidRDefault="00230F9E" w:rsidP="00230F9E">
      <w:pPr>
        <w:ind w:left="360"/>
        <w:rPr>
          <w:szCs w:val="24"/>
        </w:rPr>
      </w:pPr>
      <w:r>
        <w:rPr>
          <w:szCs w:val="24"/>
        </w:rPr>
        <w:t xml:space="preserve">When percentage changes bounce around, we can take the average or compute a </w:t>
      </w:r>
      <w:r w:rsidRPr="00230F9E">
        <w:rPr>
          <w:b/>
          <w:szCs w:val="24"/>
        </w:rPr>
        <w:t>CAGR</w:t>
      </w:r>
      <w:r>
        <w:rPr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new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initial</m:t>
                    </m:r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t</m:t>
                </m:r>
              </m:den>
            </m:f>
          </m:sup>
        </m:sSup>
        <m:r>
          <w:rPr>
            <w:rFonts w:ascii="Cambria Math" w:hAnsi="Cambria Math"/>
            <w:szCs w:val="24"/>
          </w:rPr>
          <m:t>-1</m:t>
        </m:r>
      </m:oMath>
    </w:p>
    <w:p w:rsidR="00780EA3" w:rsidRDefault="00780EA3" w:rsidP="00780EA3">
      <w:pPr>
        <w:ind w:left="360"/>
        <w:rPr>
          <w:szCs w:val="24"/>
        </w:rPr>
      </w:pPr>
    </w:p>
    <w:p w:rsidR="00523739" w:rsidRDefault="00523739" w:rsidP="00780EA3">
      <w:pPr>
        <w:ind w:left="360"/>
        <w:rPr>
          <w:szCs w:val="24"/>
        </w:rPr>
      </w:pPr>
      <w:r>
        <w:rPr>
          <w:szCs w:val="24"/>
        </w:rPr>
        <w:t xml:space="preserve">The </w:t>
      </w:r>
      <w:r w:rsidRPr="007578DF">
        <w:rPr>
          <w:b/>
          <w:szCs w:val="24"/>
        </w:rPr>
        <w:t>percentage change in Real GDP per person should be about 2%</w:t>
      </w:r>
      <w:r>
        <w:rPr>
          <w:szCs w:val="24"/>
        </w:rPr>
        <w:t xml:space="preserve"> for a rich country like the United States. That is considered very good performance.</w:t>
      </w:r>
    </w:p>
    <w:p w:rsidR="007578DF" w:rsidRDefault="007578DF" w:rsidP="00780EA3">
      <w:pPr>
        <w:ind w:left="360"/>
        <w:rPr>
          <w:szCs w:val="24"/>
        </w:rPr>
      </w:pPr>
    </w:p>
    <w:p w:rsidR="007578DF" w:rsidRDefault="007578DF" w:rsidP="00780EA3">
      <w:pPr>
        <w:ind w:left="360"/>
        <w:rPr>
          <w:szCs w:val="24"/>
        </w:rPr>
      </w:pPr>
      <w:r>
        <w:rPr>
          <w:szCs w:val="24"/>
        </w:rPr>
        <w:t xml:space="preserve">In addition to using Real GDP, when we compare GDP per person across countries we should adjust for </w:t>
      </w:r>
      <w:r w:rsidRPr="007578DF">
        <w:rPr>
          <w:b/>
          <w:szCs w:val="24"/>
        </w:rPr>
        <w:t>PPP</w:t>
      </w:r>
      <w:r>
        <w:rPr>
          <w:szCs w:val="24"/>
        </w:rPr>
        <w:t xml:space="preserve"> (purchasing power parity). Maddison did this.</w:t>
      </w:r>
    </w:p>
    <w:p w:rsidR="00780EA3" w:rsidRDefault="00780EA3" w:rsidP="00780EA3">
      <w:pPr>
        <w:ind w:left="360"/>
        <w:rPr>
          <w:b/>
          <w:szCs w:val="24"/>
        </w:rPr>
      </w:pPr>
      <w:bookmarkStart w:id="0" w:name="_GoBack"/>
      <w:bookmarkEnd w:id="0"/>
    </w:p>
    <w:p w:rsidR="00523739" w:rsidRPr="00230F9E" w:rsidRDefault="00523739" w:rsidP="00780EA3">
      <w:pPr>
        <w:ind w:left="360"/>
        <w:rPr>
          <w:szCs w:val="24"/>
        </w:rPr>
      </w:pPr>
      <w:r w:rsidRPr="00523739">
        <w:rPr>
          <w:b/>
          <w:szCs w:val="24"/>
          <w:u w:val="single"/>
        </w:rPr>
        <w:t>Using the MaddisonData.xls workbook</w:t>
      </w:r>
      <w:r w:rsidR="00230F9E">
        <w:rPr>
          <w:szCs w:val="24"/>
        </w:rPr>
        <w:t xml:space="preserve"> (available at </w:t>
      </w:r>
      <w:hyperlink r:id="rId10" w:history="1">
        <w:r w:rsidR="00230F9E" w:rsidRPr="00AE76F0">
          <w:rPr>
            <w:rStyle w:val="Hyperlink"/>
            <w:szCs w:val="24"/>
          </w:rPr>
          <w:t>www.depauw.</w:t>
        </w:r>
        <w:r w:rsidR="00230F9E" w:rsidRPr="00AE76F0">
          <w:rPr>
            <w:rStyle w:val="Hyperlink"/>
            <w:szCs w:val="24"/>
          </w:rPr>
          <w:t>e</w:t>
        </w:r>
        <w:r w:rsidR="00230F9E" w:rsidRPr="00AE76F0">
          <w:rPr>
            <w:rStyle w:val="Hyperlink"/>
            <w:szCs w:val="24"/>
          </w:rPr>
          <w:t>du/learn/macroexcel</w:t>
        </w:r>
      </w:hyperlink>
      <w:r w:rsidR="00230F9E">
        <w:rPr>
          <w:szCs w:val="24"/>
        </w:rPr>
        <w:t>)</w:t>
      </w:r>
    </w:p>
    <w:p w:rsidR="0062621E" w:rsidRPr="00523739" w:rsidRDefault="0062621E" w:rsidP="00780EA3">
      <w:pPr>
        <w:ind w:left="360"/>
        <w:rPr>
          <w:b/>
          <w:szCs w:val="24"/>
          <w:u w:val="single"/>
        </w:rPr>
      </w:pPr>
    </w:p>
    <w:p w:rsidR="00523739" w:rsidRDefault="00F317C1" w:rsidP="00780EA3">
      <w:pPr>
        <w:ind w:left="360"/>
        <w:jc w:val="center"/>
        <w:rPr>
          <w:szCs w:val="24"/>
        </w:rPr>
      </w:pPr>
      <w:r w:rsidRPr="002C18FB">
        <w:rPr>
          <w:noProof/>
        </w:rPr>
        <w:drawing>
          <wp:inline distT="0" distB="0" distL="0" distR="0">
            <wp:extent cx="6677025" cy="39147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39" w:rsidRPr="00E027E7" w:rsidRDefault="00523739" w:rsidP="00780EA3">
      <w:pPr>
        <w:ind w:left="360"/>
        <w:jc w:val="center"/>
        <w:rPr>
          <w:szCs w:val="24"/>
        </w:rPr>
      </w:pPr>
      <w:r>
        <w:t xml:space="preserve">Source: </w:t>
      </w:r>
      <w:r w:rsidRPr="00CA025F">
        <w:t>www.mapsofworld.com/world-political-map.htm</w:t>
      </w:r>
    </w:p>
    <w:p w:rsidR="007578DF" w:rsidRPr="009C01C4" w:rsidRDefault="007578DF" w:rsidP="00780EA3">
      <w:pPr>
        <w:ind w:left="360"/>
        <w:rPr>
          <w:rFonts w:ascii="Times New Roman" w:hAnsi="Times New Roman"/>
          <w:szCs w:val="24"/>
        </w:rPr>
      </w:pPr>
    </w:p>
    <w:sectPr w:rsidR="007578DF" w:rsidRPr="009C01C4" w:rsidSect="00780EA3">
      <w:foot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E5" w:rsidRDefault="004931E5">
      <w:r>
        <w:separator/>
      </w:r>
    </w:p>
  </w:endnote>
  <w:endnote w:type="continuationSeparator" w:id="0">
    <w:p w:rsidR="004931E5" w:rsidRDefault="0049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">
    <w:altName w:val="Century Schoolbook"/>
    <w:panose1 w:val="00000000000000000000"/>
    <w:charset w:val="01"/>
    <w:family w:val="auto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BCA" w:rsidRDefault="003B0B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E5" w:rsidRDefault="004931E5">
      <w:r>
        <w:separator/>
      </w:r>
    </w:p>
  </w:footnote>
  <w:footnote w:type="continuationSeparator" w:id="0">
    <w:p w:rsidR="004931E5" w:rsidRDefault="00493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1B"/>
    <w:rsid w:val="000A41AB"/>
    <w:rsid w:val="000C4649"/>
    <w:rsid w:val="00120E82"/>
    <w:rsid w:val="00155B1B"/>
    <w:rsid w:val="001F3E9E"/>
    <w:rsid w:val="00230F9E"/>
    <w:rsid w:val="0024709B"/>
    <w:rsid w:val="002E0A3E"/>
    <w:rsid w:val="0034292A"/>
    <w:rsid w:val="00363F00"/>
    <w:rsid w:val="003B0BCA"/>
    <w:rsid w:val="00456557"/>
    <w:rsid w:val="004931E5"/>
    <w:rsid w:val="004C3E87"/>
    <w:rsid w:val="00523739"/>
    <w:rsid w:val="00623ECF"/>
    <w:rsid w:val="0062621E"/>
    <w:rsid w:val="00676011"/>
    <w:rsid w:val="00741E65"/>
    <w:rsid w:val="007578DF"/>
    <w:rsid w:val="00777167"/>
    <w:rsid w:val="00780EA3"/>
    <w:rsid w:val="008158D1"/>
    <w:rsid w:val="00857E6A"/>
    <w:rsid w:val="00927B44"/>
    <w:rsid w:val="009539FB"/>
    <w:rsid w:val="009C01C4"/>
    <w:rsid w:val="00B95E8D"/>
    <w:rsid w:val="00C609E4"/>
    <w:rsid w:val="00CE152C"/>
    <w:rsid w:val="00D93A0D"/>
    <w:rsid w:val="00EE6518"/>
    <w:rsid w:val="00F317C1"/>
    <w:rsid w:val="00F7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2481C4-AA62-4531-AD6A-23C0D001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New Century Schlbk" w:hAnsi="New Century Schlbk"/>
      <w:b/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55B1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rsid w:val="009C01C4"/>
    <w:rPr>
      <w:color w:val="0000FF"/>
      <w:u w:val="single"/>
    </w:rPr>
  </w:style>
  <w:style w:type="character" w:styleId="FollowedHyperlink">
    <w:name w:val="FollowedHyperlink"/>
    <w:rsid w:val="009C01C4"/>
    <w:rPr>
      <w:color w:val="800080"/>
      <w:u w:val="single"/>
    </w:rPr>
  </w:style>
  <w:style w:type="paragraph" w:styleId="Header">
    <w:name w:val="header"/>
    <w:basedOn w:val="Normal"/>
    <w:rsid w:val="009C01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01C4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230F9E"/>
    <w:rPr>
      <w:color w:val="808080"/>
    </w:rPr>
  </w:style>
  <w:style w:type="paragraph" w:styleId="BalloonText">
    <w:name w:val="Balloon Text"/>
    <w:basedOn w:val="Normal"/>
    <w:link w:val="BalloonTextChar"/>
    <w:rsid w:val="00623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www.depauw.edu/learn/macroexcel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129</Words>
  <Characters>886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Barreto</vt:lpstr>
    </vt:vector>
  </TitlesOfParts>
  <Company>Wabash College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Barreto</dc:title>
  <dc:subject/>
  <dc:creator>Humberto Barreto</dc:creator>
  <cp:keywords/>
  <cp:lastModifiedBy>Humberto Barreto</cp:lastModifiedBy>
  <cp:revision>3</cp:revision>
  <cp:lastPrinted>2016-04-15T11:53:00Z</cp:lastPrinted>
  <dcterms:created xsi:type="dcterms:W3CDTF">2016-04-14T18:56:00Z</dcterms:created>
  <dcterms:modified xsi:type="dcterms:W3CDTF">2016-04-15T11:53:00Z</dcterms:modified>
</cp:coreProperties>
</file>